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B87BC7" w14:paraId="41691C2C" w14:textId="77777777" w:rsidTr="00B87BC7">
        <w:tc>
          <w:tcPr>
            <w:tcW w:w="10885" w:type="dxa"/>
          </w:tcPr>
          <w:p w14:paraId="628FCAEF" w14:textId="0F8F0FDA" w:rsidR="00B87BC7" w:rsidRPr="009A3851" w:rsidRDefault="00B87BC7" w:rsidP="00493CD2">
            <w:pPr>
              <w:tabs>
                <w:tab w:val="left" w:pos="7845"/>
              </w:tabs>
              <w:spacing w:line="360" w:lineRule="auto"/>
              <w:contextualSpacing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9A3851">
              <w:rPr>
                <w:rFonts w:ascii="Century Gothic" w:hAnsi="Century Gothic"/>
                <w:b/>
                <w:bCs/>
                <w:sz w:val="28"/>
                <w:szCs w:val="28"/>
              </w:rPr>
              <w:t>Scope and Sequence 202</w:t>
            </w:r>
            <w:r w:rsidR="00BA1B99">
              <w:rPr>
                <w:rFonts w:ascii="Century Gothic" w:hAnsi="Century Gothic"/>
                <w:b/>
                <w:bCs/>
                <w:sz w:val="28"/>
                <w:szCs w:val="28"/>
              </w:rPr>
              <w:t>3</w:t>
            </w:r>
            <w:r w:rsidRPr="009A385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- 202</w:t>
            </w:r>
            <w:r w:rsidR="00BA1B99">
              <w:rPr>
                <w:rFonts w:ascii="Century Gothic" w:hAnsi="Century Gothic"/>
                <w:b/>
                <w:bCs/>
                <w:sz w:val="28"/>
                <w:szCs w:val="28"/>
              </w:rPr>
              <w:t>4</w:t>
            </w:r>
            <w:r w:rsidRPr="009A3851">
              <w:rPr>
                <w:rFonts w:ascii="Century Gothic" w:hAnsi="Century Gothic"/>
                <w:b/>
                <w:bCs/>
                <w:sz w:val="28"/>
                <w:szCs w:val="28"/>
              </w:rPr>
              <w:tab/>
            </w:r>
          </w:p>
        </w:tc>
      </w:tr>
      <w:tr w:rsidR="00B87BC7" w14:paraId="2F6E9FB8" w14:textId="77777777" w:rsidTr="00B87BC7">
        <w:tc>
          <w:tcPr>
            <w:tcW w:w="10885" w:type="dxa"/>
          </w:tcPr>
          <w:p w14:paraId="786AACA8" w14:textId="77777777" w:rsidR="00B87BC7" w:rsidRPr="00B87BC7" w:rsidRDefault="00B87BC7" w:rsidP="00493CD2">
            <w:pPr>
              <w:spacing w:line="360" w:lineRule="auto"/>
              <w:contextualSpacing/>
              <w:rPr>
                <w:rFonts w:ascii="Century Gothic" w:hAnsi="Century Gothic"/>
                <w:sz w:val="26"/>
                <w:szCs w:val="26"/>
              </w:rPr>
            </w:pPr>
            <w:r w:rsidRPr="00B87BC7">
              <w:rPr>
                <w:rFonts w:ascii="Century Gothic" w:hAnsi="Century Gothic"/>
                <w:b/>
                <w:bCs/>
                <w:sz w:val="26"/>
                <w:szCs w:val="26"/>
              </w:rPr>
              <w:t>Please Note:</w:t>
            </w:r>
            <w:r w:rsidRPr="00B87BC7">
              <w:rPr>
                <w:rFonts w:ascii="Century Gothic" w:hAnsi="Century Gothic"/>
                <w:sz w:val="26"/>
                <w:szCs w:val="26"/>
              </w:rPr>
              <w:t xml:space="preserve"> All standards in the state course description are designed to be learned by the end of the course. This guide represents a recommended timeline and sequence to be used voluntarily by teachers for planning purposes.  Specific question regarding when content will be addressed in a specific course are best answered by the individual teacher. </w:t>
            </w:r>
          </w:p>
        </w:tc>
      </w:tr>
      <w:tr w:rsidR="00B87BC7" w14:paraId="017E30E0" w14:textId="77777777" w:rsidTr="00B87BC7">
        <w:tc>
          <w:tcPr>
            <w:tcW w:w="10885" w:type="dxa"/>
          </w:tcPr>
          <w:p w14:paraId="41F224E5" w14:textId="77777777" w:rsidR="00B87BC7" w:rsidRPr="00325E78" w:rsidRDefault="00B87BC7" w:rsidP="00493CD2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325E78">
              <w:rPr>
                <w:rFonts w:ascii="Century Gothic" w:hAnsi="Century Gothic"/>
                <w:b/>
                <w:bCs/>
                <w:sz w:val="28"/>
                <w:szCs w:val="28"/>
              </w:rPr>
              <w:t>Course Resources</w:t>
            </w:r>
          </w:p>
        </w:tc>
      </w:tr>
      <w:tr w:rsidR="00B87BC7" w14:paraId="464CDE0D" w14:textId="77777777" w:rsidTr="00B87BC7">
        <w:tc>
          <w:tcPr>
            <w:tcW w:w="10885" w:type="dxa"/>
          </w:tcPr>
          <w:p w14:paraId="6125A005" w14:textId="3857EB92" w:rsidR="00B87BC7" w:rsidRDefault="00B87BC7" w:rsidP="004F4854">
            <w:pPr>
              <w:contextualSpacing/>
              <w:rPr>
                <w:rFonts w:ascii="Century Gothic" w:hAnsi="Century Gothic"/>
                <w:sz w:val="26"/>
                <w:szCs w:val="26"/>
              </w:rPr>
            </w:pPr>
            <w:r w:rsidRPr="00325E78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Publisher Resource: </w:t>
            </w:r>
            <w:r w:rsidR="005610AC" w:rsidRPr="004F4854">
              <w:rPr>
                <w:rFonts w:ascii="Century Gothic" w:hAnsi="Century Gothic"/>
                <w:sz w:val="26"/>
                <w:szCs w:val="26"/>
              </w:rPr>
              <w:t>Statistics and Probability with Applications 4</w:t>
            </w:r>
            <w:r w:rsidR="005610AC" w:rsidRPr="004F4854">
              <w:rPr>
                <w:rFonts w:ascii="Century Gothic" w:hAnsi="Century Gothic"/>
                <w:sz w:val="26"/>
                <w:szCs w:val="26"/>
                <w:vertAlign w:val="superscript"/>
              </w:rPr>
              <w:t>th</w:t>
            </w:r>
            <w:r w:rsidR="005610AC" w:rsidRPr="004F4854">
              <w:rPr>
                <w:rFonts w:ascii="Century Gothic" w:hAnsi="Century Gothic"/>
                <w:sz w:val="26"/>
                <w:szCs w:val="26"/>
              </w:rPr>
              <w:t xml:space="preserve"> edition</w:t>
            </w:r>
            <w:r w:rsidR="005610AC">
              <w:rPr>
                <w:rFonts w:ascii="Century Gothic" w:hAnsi="Century Gothic"/>
                <w:sz w:val="26"/>
                <w:szCs w:val="26"/>
              </w:rPr>
              <w:t xml:space="preserve">, </w:t>
            </w:r>
            <w:r w:rsidR="00E64790" w:rsidRPr="004F4854">
              <w:rPr>
                <w:rFonts w:ascii="Century Gothic" w:hAnsi="Century Gothic"/>
                <w:sz w:val="26"/>
                <w:szCs w:val="26"/>
              </w:rPr>
              <w:t>Bedford, Freeman &amp; Worth Publishing Group LLC</w:t>
            </w:r>
            <w:r w:rsidR="005610AC">
              <w:rPr>
                <w:rFonts w:ascii="Century Gothic" w:hAnsi="Century Gothic"/>
                <w:sz w:val="26"/>
                <w:szCs w:val="26"/>
              </w:rPr>
              <w:t xml:space="preserve"> (Clever</w:t>
            </w:r>
            <w:r w:rsidR="004B2A20">
              <w:rPr>
                <w:rFonts w:ascii="Century Gothic" w:hAnsi="Century Gothic"/>
                <w:sz w:val="26"/>
                <w:szCs w:val="26"/>
              </w:rPr>
              <w:t xml:space="preserve"> – use your a</w:t>
            </w:r>
            <w:r w:rsidR="000672A5">
              <w:rPr>
                <w:rFonts w:ascii="Century Gothic" w:hAnsi="Century Gothic"/>
                <w:sz w:val="26"/>
                <w:szCs w:val="26"/>
              </w:rPr>
              <w:t>c</w:t>
            </w:r>
            <w:r w:rsidR="004B2A20">
              <w:rPr>
                <w:rFonts w:ascii="Century Gothic" w:hAnsi="Century Gothic"/>
                <w:sz w:val="26"/>
                <w:szCs w:val="26"/>
              </w:rPr>
              <w:t>tive directory; does not support Internet Explorer)</w:t>
            </w:r>
          </w:p>
          <w:p w14:paraId="1FF50487" w14:textId="77777777" w:rsidR="000672A5" w:rsidRPr="00325E78" w:rsidRDefault="000672A5" w:rsidP="004F4854">
            <w:pPr>
              <w:contextualSpacing/>
              <w:rPr>
                <w:rFonts w:ascii="Century Gothic" w:hAnsi="Century Gothic"/>
                <w:b/>
                <w:bCs/>
                <w:sz w:val="26"/>
                <w:szCs w:val="26"/>
              </w:rPr>
            </w:pPr>
          </w:p>
          <w:p w14:paraId="63238BE5" w14:textId="6F899DDD" w:rsidR="00B87BC7" w:rsidRDefault="00B87BC7" w:rsidP="00493CD2">
            <w:pPr>
              <w:spacing w:line="360" w:lineRule="auto"/>
              <w:contextualSpacing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325E78">
              <w:rPr>
                <w:rFonts w:ascii="Century Gothic" w:hAnsi="Century Gothic"/>
                <w:b/>
                <w:bCs/>
                <w:sz w:val="26"/>
                <w:szCs w:val="26"/>
              </w:rPr>
              <w:t xml:space="preserve">Supplemental Resources: </w:t>
            </w:r>
          </w:p>
          <w:p w14:paraId="0D7A2565" w14:textId="7A9C2B97" w:rsidR="009A6871" w:rsidRPr="009A6871" w:rsidRDefault="003C270D" w:rsidP="00493CD2">
            <w:pPr>
              <w:spacing w:line="360" w:lineRule="auto"/>
              <w:contextualSpacing/>
              <w:rPr>
                <w:rFonts w:ascii="Century Gothic" w:hAnsi="Century Gothic"/>
                <w:sz w:val="26"/>
                <w:szCs w:val="26"/>
              </w:rPr>
            </w:pPr>
            <w:hyperlink r:id="rId7" w:history="1">
              <w:r w:rsidR="009A6871" w:rsidRPr="009A6871">
                <w:rPr>
                  <w:rStyle w:val="Hyperlink"/>
                  <w:rFonts w:ascii="Century Gothic" w:hAnsi="Century Gothic"/>
                  <w:sz w:val="26"/>
                  <w:szCs w:val="26"/>
                </w:rPr>
                <w:t>Khan Academy</w:t>
              </w:r>
            </w:hyperlink>
            <w:r w:rsidR="009A6871" w:rsidRPr="009A6871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="003A2A01">
              <w:rPr>
                <w:rFonts w:ascii="Century Gothic" w:hAnsi="Century Gothic"/>
                <w:sz w:val="26"/>
                <w:szCs w:val="26"/>
              </w:rPr>
              <w:t xml:space="preserve">(does not support Internet Explorer) </w:t>
            </w:r>
          </w:p>
          <w:p w14:paraId="1DCFC1DC" w14:textId="77777777" w:rsidR="00B87BC7" w:rsidRPr="00325E78" w:rsidRDefault="00B87BC7" w:rsidP="00CD3BA0">
            <w:pPr>
              <w:pStyle w:val="NormalWeb"/>
              <w:spacing w:before="0" w:beforeAutospacing="0" w:after="0" w:afterAutospacing="0" w:line="360" w:lineRule="auto"/>
              <w:ind w:left="540"/>
              <w:contextualSpacing/>
              <w:rPr>
                <w:rFonts w:ascii="Calibri" w:hAnsi="Calibri" w:cs="Calibri"/>
              </w:rPr>
            </w:pPr>
          </w:p>
        </w:tc>
      </w:tr>
      <w:tr w:rsidR="00B87BC7" w14:paraId="37A8BD5D" w14:textId="77777777" w:rsidTr="00B87BC7">
        <w:tc>
          <w:tcPr>
            <w:tcW w:w="10885" w:type="dxa"/>
          </w:tcPr>
          <w:p w14:paraId="0DEF7D5B" w14:textId="763B12BC" w:rsidR="00B87BC7" w:rsidRPr="009A3851" w:rsidRDefault="00E11F8C" w:rsidP="00493CD2">
            <w:pPr>
              <w:spacing w:line="360" w:lineRule="auto"/>
              <w:contextualSpacing/>
              <w:rPr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In Probability and</w:t>
            </w:r>
            <w:r w:rsidR="00CD3BA0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Stati</w:t>
            </w:r>
            <w:r w:rsidR="002D0298">
              <w:rPr>
                <w:rFonts w:ascii="Century Gothic" w:hAnsi="Century Gothic"/>
                <w:b/>
                <w:bCs/>
                <w:sz w:val="28"/>
                <w:szCs w:val="28"/>
              </w:rPr>
              <w:t>stics</w:t>
            </w:r>
            <w:r w:rsidR="00B87BC7" w:rsidRPr="009A3851">
              <w:rPr>
                <w:rFonts w:ascii="Century Gothic" w:hAnsi="Century Gothic"/>
                <w:b/>
                <w:bCs/>
                <w:sz w:val="28"/>
                <w:szCs w:val="28"/>
              </w:rPr>
              <w:t>, instructional time will emphasize</w:t>
            </w:r>
            <w:r w:rsidR="00257EF8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four</w:t>
            </w:r>
            <w:r w:rsidR="00B87BC7" w:rsidRPr="009A385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areas:</w:t>
            </w:r>
          </w:p>
        </w:tc>
      </w:tr>
      <w:tr w:rsidR="00B87BC7" w14:paraId="73C04824" w14:textId="77777777" w:rsidTr="00B87BC7">
        <w:tc>
          <w:tcPr>
            <w:tcW w:w="10885" w:type="dxa"/>
          </w:tcPr>
          <w:p w14:paraId="6B8B3AD4" w14:textId="77777777" w:rsidR="00056390" w:rsidRPr="00056390" w:rsidRDefault="00254325" w:rsidP="002F56AD">
            <w:pPr>
              <w:spacing w:line="360" w:lineRule="auto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05639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56390" w:rsidRPr="00056390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(1) creating and interpreting data displays for univariate and bivariate categorical and numerical data; </w:t>
            </w:r>
          </w:p>
          <w:p w14:paraId="1B6F427F" w14:textId="77777777" w:rsidR="00056390" w:rsidRPr="00056390" w:rsidRDefault="00056390" w:rsidP="002F56AD">
            <w:pPr>
              <w:spacing w:line="360" w:lineRule="auto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056390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(2) comparing and making observations about populations using statistical data, including confidence intervals and hypothesis testing; </w:t>
            </w:r>
          </w:p>
          <w:p w14:paraId="18AFEC21" w14:textId="77777777" w:rsidR="00056390" w:rsidRPr="00056390" w:rsidRDefault="00056390" w:rsidP="002F56AD">
            <w:pPr>
              <w:spacing w:line="360" w:lineRule="auto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056390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(3) extending understanding of probability and probability distributions and </w:t>
            </w:r>
          </w:p>
          <w:p w14:paraId="15C64E8E" w14:textId="1656BD7C" w:rsidR="00B87BC7" w:rsidRPr="002F56AD" w:rsidRDefault="00056390" w:rsidP="002F56AD">
            <w:pPr>
              <w:spacing w:line="360" w:lineRule="auto"/>
              <w:rPr>
                <w:rFonts w:ascii="Century Gothic" w:hAnsi="Century Gothic"/>
                <w:sz w:val="26"/>
                <w:szCs w:val="26"/>
              </w:rPr>
            </w:pPr>
            <w:r w:rsidRPr="00056390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(4) developing an understanding of methods for collecting statistical data, including randomized trials.</w:t>
            </w:r>
          </w:p>
        </w:tc>
      </w:tr>
    </w:tbl>
    <w:p w14:paraId="24443370" w14:textId="64395470" w:rsidR="00BD0841" w:rsidRDefault="00BD0841"/>
    <w:p w14:paraId="06694B05" w14:textId="77777777" w:rsidR="0092135E" w:rsidRDefault="0092135E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B87BC7" w:rsidRPr="00B87BC7" w14:paraId="69288666" w14:textId="77777777" w:rsidTr="00493CD2">
        <w:tc>
          <w:tcPr>
            <w:tcW w:w="10885" w:type="dxa"/>
            <w:shd w:val="clear" w:color="auto" w:fill="D0CECE" w:themeFill="background2" w:themeFillShade="E6"/>
          </w:tcPr>
          <w:p w14:paraId="6FA6B2DC" w14:textId="4515CF88" w:rsidR="00B87BC7" w:rsidRPr="00B87BC7" w:rsidRDefault="00B87BC7" w:rsidP="00493CD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B87BC7">
              <w:rPr>
                <w:rFonts w:ascii="Century Gothic" w:hAnsi="Century Gothic"/>
                <w:sz w:val="26"/>
                <w:szCs w:val="26"/>
              </w:rPr>
              <w:t>Quarter 1 (August 10 – October 1</w:t>
            </w:r>
            <w:r w:rsidR="00B63C4C">
              <w:rPr>
                <w:rFonts w:ascii="Century Gothic" w:hAnsi="Century Gothic"/>
                <w:sz w:val="26"/>
                <w:szCs w:val="26"/>
              </w:rPr>
              <w:t>3</w:t>
            </w:r>
            <w:r w:rsidRPr="00B87BC7">
              <w:rPr>
                <w:rFonts w:ascii="Century Gothic" w:hAnsi="Century Gothic"/>
                <w:sz w:val="26"/>
                <w:szCs w:val="26"/>
              </w:rPr>
              <w:t>)</w:t>
            </w:r>
          </w:p>
        </w:tc>
      </w:tr>
      <w:tr w:rsidR="00DA1F4A" w:rsidRPr="00B87BC7" w14:paraId="079CE6D0" w14:textId="77777777" w:rsidTr="00DA1F4A">
        <w:tc>
          <w:tcPr>
            <w:tcW w:w="10885" w:type="dxa"/>
            <w:shd w:val="clear" w:color="auto" w:fill="auto"/>
          </w:tcPr>
          <w:p w14:paraId="2080E825" w14:textId="77777777" w:rsidR="00E307EA" w:rsidRDefault="00E307EA" w:rsidP="00493CD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5E36D20B" w14:textId="4B088270" w:rsidR="00DA1F4A" w:rsidRPr="00E307EA" w:rsidRDefault="0053714E" w:rsidP="00493CD2">
            <w:pPr>
              <w:jc w:val="center"/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 w:rsidRPr="00E307EA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Chapter 1: </w:t>
            </w:r>
            <w:r w:rsidR="00B4187D" w:rsidRPr="00E307EA">
              <w:rPr>
                <w:rFonts w:ascii="Century Gothic" w:hAnsi="Century Gothic" w:cs="Calibri"/>
                <w:b/>
                <w:bCs/>
                <w:sz w:val="28"/>
                <w:szCs w:val="28"/>
              </w:rPr>
              <w:t>Analyzing One-Variable Data</w:t>
            </w:r>
          </w:p>
          <w:p w14:paraId="54D806DE" w14:textId="70632625" w:rsidR="00B4187D" w:rsidRPr="00E307EA" w:rsidRDefault="00B4187D" w:rsidP="00493CD2">
            <w:pPr>
              <w:jc w:val="center"/>
              <w:rPr>
                <w:rFonts w:ascii="Century Gothic" w:hAnsi="Century Gothic" w:cs="Calibri"/>
                <w:sz w:val="28"/>
                <w:szCs w:val="28"/>
              </w:rPr>
            </w:pPr>
            <w:r w:rsidRPr="00E307EA">
              <w:rPr>
                <w:rFonts w:ascii="Century Gothic" w:hAnsi="Century Gothic" w:cs="Calibri"/>
                <w:sz w:val="28"/>
                <w:szCs w:val="28"/>
              </w:rPr>
              <w:t xml:space="preserve">Students will </w:t>
            </w:r>
            <w:r w:rsidR="00E307EA" w:rsidRPr="00E307EA">
              <w:rPr>
                <w:rFonts w:ascii="Century Gothic" w:hAnsi="Century Gothic" w:cs="Calibri"/>
                <w:sz w:val="28"/>
                <w:szCs w:val="28"/>
              </w:rPr>
              <w:t>distinguish</w:t>
            </w:r>
            <w:r w:rsidR="00882CF0" w:rsidRPr="00E307EA">
              <w:rPr>
                <w:rFonts w:ascii="Century Gothic" w:hAnsi="Century Gothic" w:cs="Calibri"/>
                <w:sz w:val="28"/>
                <w:szCs w:val="28"/>
              </w:rPr>
              <w:t xml:space="preserve"> between categorical and quantitative variables</w:t>
            </w:r>
            <w:r w:rsidR="00CC4CD4" w:rsidRPr="00E307EA">
              <w:rPr>
                <w:rFonts w:ascii="Century Gothic" w:hAnsi="Century Gothic" w:cs="Calibri"/>
                <w:sz w:val="28"/>
                <w:szCs w:val="28"/>
              </w:rPr>
              <w:t xml:space="preserve"> and make appropriate graphs (</w:t>
            </w:r>
            <w:r w:rsidR="00E307EA" w:rsidRPr="00E307EA">
              <w:rPr>
                <w:rFonts w:ascii="Century Gothic" w:hAnsi="Century Gothic" w:cs="Calibri"/>
                <w:sz w:val="28"/>
                <w:szCs w:val="28"/>
              </w:rPr>
              <w:t>dot plots</w:t>
            </w:r>
            <w:r w:rsidR="00CC4CD4" w:rsidRPr="00E307EA">
              <w:rPr>
                <w:rFonts w:ascii="Century Gothic" w:hAnsi="Century Gothic" w:cs="Calibri"/>
                <w:sz w:val="28"/>
                <w:szCs w:val="28"/>
              </w:rPr>
              <w:t>, boxplots</w:t>
            </w:r>
            <w:r w:rsidR="003008C6" w:rsidRPr="00E307EA">
              <w:rPr>
                <w:rFonts w:ascii="Century Gothic" w:hAnsi="Century Gothic" w:cs="Calibri"/>
                <w:sz w:val="28"/>
                <w:szCs w:val="28"/>
              </w:rPr>
              <w:t xml:space="preserve">, histograms, </w:t>
            </w:r>
            <w:r w:rsidR="00E307EA" w:rsidRPr="00E307EA">
              <w:rPr>
                <w:rFonts w:ascii="Century Gothic" w:hAnsi="Century Gothic" w:cs="Calibri"/>
                <w:sz w:val="28"/>
                <w:szCs w:val="28"/>
              </w:rPr>
              <w:t>stem plots</w:t>
            </w:r>
            <w:r w:rsidR="003008C6" w:rsidRPr="00E307EA">
              <w:rPr>
                <w:rFonts w:ascii="Century Gothic" w:hAnsi="Century Gothic" w:cs="Calibri"/>
                <w:sz w:val="28"/>
                <w:szCs w:val="28"/>
              </w:rPr>
              <w:t>, bar charts, and pie charts)</w:t>
            </w:r>
            <w:r w:rsidR="00CC4CD4" w:rsidRPr="00E307EA">
              <w:rPr>
                <w:rFonts w:ascii="Century Gothic" w:hAnsi="Century Gothic" w:cs="Calibri"/>
                <w:sz w:val="28"/>
                <w:szCs w:val="28"/>
              </w:rPr>
              <w:t xml:space="preserve"> for these variables</w:t>
            </w:r>
            <w:r w:rsidR="00FD0994" w:rsidRPr="00E307EA">
              <w:rPr>
                <w:rFonts w:ascii="Century Gothic" w:hAnsi="Century Gothic" w:cs="Calibri"/>
                <w:sz w:val="28"/>
                <w:szCs w:val="28"/>
              </w:rPr>
              <w:t xml:space="preserve">. Students will then compare data </w:t>
            </w:r>
            <w:r w:rsidR="00527481" w:rsidRPr="00E307EA">
              <w:rPr>
                <w:rFonts w:ascii="Century Gothic" w:hAnsi="Century Gothic" w:cs="Calibri"/>
                <w:sz w:val="28"/>
                <w:szCs w:val="28"/>
              </w:rPr>
              <w:t xml:space="preserve">using calculations such as mean, median, and standard deviation. </w:t>
            </w:r>
          </w:p>
          <w:p w14:paraId="6B027F2E" w14:textId="77777777" w:rsidR="00527481" w:rsidRDefault="00527481" w:rsidP="00493CD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  <w:p w14:paraId="49594FF7" w14:textId="77777777" w:rsidR="00527481" w:rsidRPr="00E307EA" w:rsidRDefault="006F2550" w:rsidP="00493CD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307EA">
              <w:rPr>
                <w:rFonts w:ascii="Century Gothic" w:hAnsi="Century Gothic"/>
                <w:b/>
                <w:bCs/>
                <w:sz w:val="28"/>
                <w:szCs w:val="28"/>
              </w:rPr>
              <w:t>Chapter 2: Modeling One-Variable Quantitative Data</w:t>
            </w:r>
          </w:p>
          <w:p w14:paraId="002C91E2" w14:textId="77777777" w:rsidR="006F2550" w:rsidRPr="00E307EA" w:rsidRDefault="006F2550" w:rsidP="00493C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07EA">
              <w:rPr>
                <w:rFonts w:ascii="Century Gothic" w:hAnsi="Century Gothic"/>
                <w:sz w:val="28"/>
                <w:szCs w:val="28"/>
              </w:rPr>
              <w:t xml:space="preserve">Students will </w:t>
            </w:r>
            <w:r w:rsidR="00E60053" w:rsidRPr="00E307EA">
              <w:rPr>
                <w:rFonts w:ascii="Century Gothic" w:hAnsi="Century Gothic"/>
                <w:sz w:val="28"/>
                <w:szCs w:val="28"/>
              </w:rPr>
              <w:t xml:space="preserve">calculate location of </w:t>
            </w:r>
            <w:r w:rsidR="0075165C" w:rsidRPr="00E307EA">
              <w:rPr>
                <w:rFonts w:ascii="Century Gothic" w:hAnsi="Century Gothic"/>
                <w:sz w:val="28"/>
                <w:szCs w:val="28"/>
              </w:rPr>
              <w:t>data using percentiles and normal distributions. They will calculate z-scores</w:t>
            </w:r>
            <w:r w:rsidR="00723A76" w:rsidRPr="00E307EA">
              <w:rPr>
                <w:rFonts w:ascii="Century Gothic" w:hAnsi="Century Gothic"/>
                <w:sz w:val="28"/>
                <w:szCs w:val="28"/>
              </w:rPr>
              <w:t xml:space="preserve"> and use these to </w:t>
            </w:r>
            <w:r w:rsidR="00054F76" w:rsidRPr="00E307EA">
              <w:rPr>
                <w:rFonts w:ascii="Century Gothic" w:hAnsi="Century Gothic"/>
                <w:sz w:val="28"/>
                <w:szCs w:val="28"/>
              </w:rPr>
              <w:t xml:space="preserve">calculate proportions above, below or between a given set of values. </w:t>
            </w:r>
          </w:p>
          <w:p w14:paraId="1A572B34" w14:textId="77777777" w:rsidR="00054F76" w:rsidRDefault="00054F76" w:rsidP="00493CD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  <w:p w14:paraId="4EBBAA55" w14:textId="39E77DB7" w:rsidR="00054F76" w:rsidRPr="00E307EA" w:rsidRDefault="00054F76" w:rsidP="00493CD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307EA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Chapter 3: </w:t>
            </w:r>
            <w:r w:rsidR="00F9781E" w:rsidRPr="00E307EA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Analyzing Two-Variable Data </w:t>
            </w:r>
          </w:p>
          <w:p w14:paraId="00CEB7B7" w14:textId="53DBB3CD" w:rsidR="00A449CB" w:rsidRPr="00E307EA" w:rsidRDefault="00A449CB" w:rsidP="00493C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07EA">
              <w:rPr>
                <w:rFonts w:ascii="Century Gothic" w:hAnsi="Century Gothic"/>
                <w:sz w:val="28"/>
                <w:szCs w:val="28"/>
              </w:rPr>
              <w:t xml:space="preserve">Students will create and interpret scatterplots for a given set of data. They will </w:t>
            </w:r>
            <w:r w:rsidR="004B2B6B" w:rsidRPr="00E307EA">
              <w:rPr>
                <w:rFonts w:ascii="Century Gothic" w:hAnsi="Century Gothic"/>
                <w:sz w:val="28"/>
                <w:szCs w:val="28"/>
              </w:rPr>
              <w:t xml:space="preserve">calculate a linear regression line and </w:t>
            </w:r>
            <w:r w:rsidR="00E85FC3" w:rsidRPr="00E307EA">
              <w:rPr>
                <w:rFonts w:ascii="Century Gothic" w:hAnsi="Century Gothic"/>
                <w:sz w:val="28"/>
                <w:szCs w:val="28"/>
              </w:rPr>
              <w:t xml:space="preserve">describe the correlation between two variables. They will make predictions for </w:t>
            </w:r>
            <w:r w:rsidR="00CD1872" w:rsidRPr="00E307EA">
              <w:rPr>
                <w:rFonts w:ascii="Century Gothic" w:hAnsi="Century Gothic"/>
                <w:sz w:val="28"/>
                <w:szCs w:val="28"/>
              </w:rPr>
              <w:t xml:space="preserve">data and calculate residuals. </w:t>
            </w:r>
          </w:p>
          <w:p w14:paraId="7570E8B9" w14:textId="639B0FD8" w:rsidR="00F9781E" w:rsidRPr="00B87BC7" w:rsidRDefault="00F9781E" w:rsidP="00493CD2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B87BC7" w:rsidRPr="00B87BC7" w14:paraId="44A376CF" w14:textId="77777777" w:rsidTr="00493CD2">
        <w:tc>
          <w:tcPr>
            <w:tcW w:w="10885" w:type="dxa"/>
            <w:shd w:val="clear" w:color="auto" w:fill="D0CECE" w:themeFill="background2" w:themeFillShade="E6"/>
          </w:tcPr>
          <w:p w14:paraId="73C76CBD" w14:textId="2E3374AE" w:rsidR="00B87BC7" w:rsidRPr="00155E86" w:rsidRDefault="00B87BC7" w:rsidP="00493CD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55E86">
              <w:rPr>
                <w:rFonts w:ascii="Century Gothic" w:hAnsi="Century Gothic"/>
                <w:sz w:val="28"/>
                <w:szCs w:val="28"/>
              </w:rPr>
              <w:lastRenderedPageBreak/>
              <w:t>Quarter 2 (October 1</w:t>
            </w:r>
            <w:r w:rsidR="00B63C4C">
              <w:rPr>
                <w:rFonts w:ascii="Century Gothic" w:hAnsi="Century Gothic"/>
                <w:sz w:val="28"/>
                <w:szCs w:val="28"/>
              </w:rPr>
              <w:t>7</w:t>
            </w:r>
            <w:r w:rsidRPr="00155E86">
              <w:rPr>
                <w:rFonts w:ascii="Century Gothic" w:hAnsi="Century Gothic"/>
                <w:sz w:val="28"/>
                <w:szCs w:val="28"/>
              </w:rPr>
              <w:t xml:space="preserve"> – December 21)</w:t>
            </w:r>
          </w:p>
        </w:tc>
      </w:tr>
      <w:tr w:rsidR="00B87BC7" w:rsidRPr="00B87BC7" w14:paraId="20D013EC" w14:textId="77777777" w:rsidTr="00493CD2">
        <w:tc>
          <w:tcPr>
            <w:tcW w:w="10885" w:type="dxa"/>
          </w:tcPr>
          <w:p w14:paraId="7001500A" w14:textId="77777777" w:rsidR="00E307EA" w:rsidRDefault="00E307EA" w:rsidP="00E307E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368E921C" w14:textId="779D7E40" w:rsidR="00155E86" w:rsidRPr="00E307EA" w:rsidRDefault="00475622" w:rsidP="00E307E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307EA">
              <w:rPr>
                <w:rFonts w:ascii="Century Gothic" w:hAnsi="Century Gothic"/>
                <w:b/>
                <w:bCs/>
                <w:sz w:val="28"/>
                <w:szCs w:val="28"/>
              </w:rPr>
              <w:t>Chapter 4: Collecting Data</w:t>
            </w:r>
          </w:p>
          <w:p w14:paraId="020A6CE5" w14:textId="22CBF15A" w:rsidR="00475622" w:rsidRPr="00E307EA" w:rsidRDefault="00475622" w:rsidP="00E307E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07EA">
              <w:rPr>
                <w:rFonts w:ascii="Century Gothic" w:hAnsi="Century Gothic"/>
                <w:sz w:val="28"/>
                <w:szCs w:val="28"/>
              </w:rPr>
              <w:t xml:space="preserve">Students will </w:t>
            </w:r>
            <w:r w:rsidR="00172084" w:rsidRPr="00E307EA">
              <w:rPr>
                <w:rFonts w:ascii="Century Gothic" w:hAnsi="Century Gothic"/>
                <w:sz w:val="28"/>
                <w:szCs w:val="28"/>
              </w:rPr>
              <w:t xml:space="preserve">determine if what type of sampling method was used </w:t>
            </w:r>
            <w:r w:rsidR="00780A47" w:rsidRPr="00E307EA">
              <w:rPr>
                <w:rFonts w:ascii="Century Gothic" w:hAnsi="Century Gothic"/>
                <w:sz w:val="28"/>
                <w:szCs w:val="28"/>
              </w:rPr>
              <w:t>in each</w:t>
            </w:r>
            <w:r w:rsidR="00DE4F8D" w:rsidRPr="00E307EA">
              <w:rPr>
                <w:rFonts w:ascii="Century Gothic" w:hAnsi="Century Gothic"/>
                <w:sz w:val="28"/>
                <w:szCs w:val="28"/>
              </w:rPr>
              <w:t xml:space="preserve"> study and if that method will lead to bias in </w:t>
            </w:r>
            <w:r w:rsidR="00D94C23" w:rsidRPr="00E307EA">
              <w:rPr>
                <w:rFonts w:ascii="Century Gothic" w:hAnsi="Century Gothic"/>
                <w:sz w:val="28"/>
                <w:szCs w:val="28"/>
              </w:rPr>
              <w:t xml:space="preserve">the sample. Students will </w:t>
            </w:r>
            <w:r w:rsidR="00780A47" w:rsidRPr="00E307EA">
              <w:rPr>
                <w:rFonts w:ascii="Century Gothic" w:hAnsi="Century Gothic"/>
                <w:sz w:val="28"/>
                <w:szCs w:val="28"/>
              </w:rPr>
              <w:t>distinguish</w:t>
            </w:r>
            <w:r w:rsidR="00D94C23" w:rsidRPr="00E307EA">
              <w:rPr>
                <w:rFonts w:ascii="Century Gothic" w:hAnsi="Century Gothic"/>
                <w:sz w:val="28"/>
                <w:szCs w:val="28"/>
              </w:rPr>
              <w:t xml:space="preserve"> between </w:t>
            </w:r>
            <w:r w:rsidR="00B57D6E" w:rsidRPr="00E307EA">
              <w:rPr>
                <w:rFonts w:ascii="Century Gothic" w:hAnsi="Century Gothic"/>
                <w:sz w:val="28"/>
                <w:szCs w:val="28"/>
              </w:rPr>
              <w:t xml:space="preserve">observational studies and experiments and design </w:t>
            </w:r>
            <w:r w:rsidR="00780A47" w:rsidRPr="00E307EA">
              <w:rPr>
                <w:rFonts w:ascii="Century Gothic" w:hAnsi="Century Gothic"/>
                <w:sz w:val="28"/>
                <w:szCs w:val="28"/>
              </w:rPr>
              <w:t>experiments.</w:t>
            </w:r>
          </w:p>
          <w:p w14:paraId="559E1338" w14:textId="77777777" w:rsidR="00780A47" w:rsidRPr="00E307EA" w:rsidRDefault="00780A47" w:rsidP="00E307E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401A37D0" w14:textId="77777777" w:rsidR="00780A47" w:rsidRPr="00E307EA" w:rsidRDefault="00780A47" w:rsidP="00E307E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307EA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Chapter 5: </w:t>
            </w:r>
            <w:r w:rsidR="0057009A" w:rsidRPr="00E307EA">
              <w:rPr>
                <w:rFonts w:ascii="Century Gothic" w:hAnsi="Century Gothic"/>
                <w:b/>
                <w:bCs/>
                <w:sz w:val="28"/>
                <w:szCs w:val="28"/>
              </w:rPr>
              <w:t>Probability</w:t>
            </w:r>
          </w:p>
          <w:p w14:paraId="41BCD9DF" w14:textId="04F6C9EA" w:rsidR="0057009A" w:rsidRPr="00E307EA" w:rsidRDefault="0057009A" w:rsidP="00E307E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07EA">
              <w:rPr>
                <w:rFonts w:ascii="Century Gothic" w:hAnsi="Century Gothic"/>
                <w:sz w:val="28"/>
                <w:szCs w:val="28"/>
              </w:rPr>
              <w:t>Students will calculate the probability of random event</w:t>
            </w:r>
            <w:r w:rsidR="0018200A" w:rsidRPr="00E307EA">
              <w:rPr>
                <w:rFonts w:ascii="Century Gothic" w:hAnsi="Century Gothic"/>
                <w:sz w:val="28"/>
                <w:szCs w:val="28"/>
              </w:rPr>
              <w:t>s</w:t>
            </w:r>
            <w:r w:rsidR="00407ED3" w:rsidRPr="00E307EA">
              <w:rPr>
                <w:rFonts w:ascii="Century Gothic" w:hAnsi="Century Gothic"/>
                <w:sz w:val="28"/>
                <w:szCs w:val="28"/>
              </w:rPr>
              <w:t>.</w:t>
            </w:r>
          </w:p>
          <w:p w14:paraId="4B6CBC66" w14:textId="77777777" w:rsidR="00A84781" w:rsidRPr="00E307EA" w:rsidRDefault="00A84781" w:rsidP="00E307E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294E96D3" w14:textId="77777777" w:rsidR="00A84781" w:rsidRPr="00E307EA" w:rsidRDefault="00A84781" w:rsidP="00E307E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307EA">
              <w:rPr>
                <w:rFonts w:ascii="Century Gothic" w:hAnsi="Century Gothic"/>
                <w:b/>
                <w:bCs/>
                <w:sz w:val="28"/>
                <w:szCs w:val="28"/>
              </w:rPr>
              <w:t>Chapter 6: Random Variables</w:t>
            </w:r>
          </w:p>
          <w:p w14:paraId="1D2B8C5E" w14:textId="77777777" w:rsidR="00A84781" w:rsidRDefault="00A84781" w:rsidP="00E307E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07EA">
              <w:rPr>
                <w:rFonts w:ascii="Century Gothic" w:hAnsi="Century Gothic"/>
                <w:sz w:val="28"/>
                <w:szCs w:val="28"/>
              </w:rPr>
              <w:t xml:space="preserve">Students will </w:t>
            </w:r>
            <w:r w:rsidR="0018200A" w:rsidRPr="00E307EA">
              <w:rPr>
                <w:rFonts w:ascii="Century Gothic" w:hAnsi="Century Gothic"/>
                <w:sz w:val="28"/>
                <w:szCs w:val="28"/>
              </w:rPr>
              <w:t xml:space="preserve">calculate probabilities of </w:t>
            </w:r>
            <w:r w:rsidR="00D97913" w:rsidRPr="00E307EA">
              <w:rPr>
                <w:rFonts w:ascii="Century Gothic" w:hAnsi="Century Gothic"/>
                <w:sz w:val="28"/>
                <w:szCs w:val="28"/>
              </w:rPr>
              <w:t xml:space="preserve">discrete and continuous random variables. They will </w:t>
            </w:r>
            <w:r w:rsidR="00245B00" w:rsidRPr="00E307EA">
              <w:rPr>
                <w:rFonts w:ascii="Century Gothic" w:hAnsi="Century Gothic"/>
                <w:sz w:val="28"/>
                <w:szCs w:val="28"/>
              </w:rPr>
              <w:t xml:space="preserve">calculate the mean and standard deviation of discrete random variables and </w:t>
            </w:r>
            <w:r w:rsidR="00481C91" w:rsidRPr="00E307EA">
              <w:rPr>
                <w:rFonts w:ascii="Century Gothic" w:hAnsi="Century Gothic"/>
                <w:sz w:val="28"/>
                <w:szCs w:val="28"/>
              </w:rPr>
              <w:t xml:space="preserve">calculate probabilities using </w:t>
            </w:r>
            <w:r w:rsidR="003F7C25" w:rsidRPr="00E307EA">
              <w:rPr>
                <w:rFonts w:ascii="Century Gothic" w:hAnsi="Century Gothic"/>
                <w:sz w:val="28"/>
                <w:szCs w:val="28"/>
              </w:rPr>
              <w:t>a binomial distribution.</w:t>
            </w:r>
          </w:p>
          <w:p w14:paraId="53BD50C2" w14:textId="23415A22" w:rsidR="00E307EA" w:rsidRPr="00155E86" w:rsidRDefault="00E307EA" w:rsidP="00E307EA">
            <w:pPr>
              <w:jc w:val="center"/>
              <w:rPr>
                <w:sz w:val="28"/>
                <w:szCs w:val="28"/>
              </w:rPr>
            </w:pPr>
          </w:p>
        </w:tc>
      </w:tr>
      <w:tr w:rsidR="00B87BC7" w:rsidRPr="00B87BC7" w14:paraId="2C7CC108" w14:textId="77777777" w:rsidTr="00493CD2">
        <w:tc>
          <w:tcPr>
            <w:tcW w:w="10885" w:type="dxa"/>
            <w:shd w:val="clear" w:color="auto" w:fill="D0CECE" w:themeFill="background2" w:themeFillShade="E6"/>
          </w:tcPr>
          <w:p w14:paraId="6998F85C" w14:textId="794BF758" w:rsidR="00B87BC7" w:rsidRPr="00155E86" w:rsidRDefault="00B87BC7" w:rsidP="00493CD2">
            <w:pPr>
              <w:jc w:val="center"/>
              <w:rPr>
                <w:sz w:val="28"/>
                <w:szCs w:val="28"/>
              </w:rPr>
            </w:pPr>
            <w:r w:rsidRPr="00155E86">
              <w:rPr>
                <w:rFonts w:ascii="Century Gothic" w:hAnsi="Century Gothic"/>
                <w:sz w:val="28"/>
                <w:szCs w:val="28"/>
              </w:rPr>
              <w:t xml:space="preserve">Quarter 3 (January </w:t>
            </w:r>
            <w:r w:rsidR="00B63C4C">
              <w:rPr>
                <w:rFonts w:ascii="Century Gothic" w:hAnsi="Century Gothic"/>
                <w:sz w:val="28"/>
                <w:szCs w:val="28"/>
              </w:rPr>
              <w:t>8</w:t>
            </w:r>
            <w:r w:rsidRPr="00155E86">
              <w:rPr>
                <w:rFonts w:ascii="Century Gothic" w:hAnsi="Century Gothic"/>
                <w:sz w:val="28"/>
                <w:szCs w:val="28"/>
              </w:rPr>
              <w:t xml:space="preserve"> – March </w:t>
            </w:r>
            <w:r w:rsidR="003C270D">
              <w:rPr>
                <w:rFonts w:ascii="Century Gothic" w:hAnsi="Century Gothic"/>
                <w:sz w:val="28"/>
                <w:szCs w:val="28"/>
              </w:rPr>
              <w:t>8</w:t>
            </w:r>
            <w:r w:rsidRPr="00155E86">
              <w:rPr>
                <w:rFonts w:ascii="Century Gothic" w:hAnsi="Century Gothic"/>
                <w:sz w:val="28"/>
                <w:szCs w:val="28"/>
              </w:rPr>
              <w:t>)</w:t>
            </w:r>
          </w:p>
        </w:tc>
      </w:tr>
      <w:tr w:rsidR="00B87BC7" w:rsidRPr="00B87BC7" w14:paraId="2AA55083" w14:textId="77777777" w:rsidTr="00493CD2">
        <w:tc>
          <w:tcPr>
            <w:tcW w:w="10885" w:type="dxa"/>
          </w:tcPr>
          <w:p w14:paraId="2B35869A" w14:textId="77777777" w:rsidR="00E307EA" w:rsidRDefault="00E307EA" w:rsidP="00E307E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293AA377" w14:textId="7D6873F5" w:rsidR="003F7C25" w:rsidRPr="00E307EA" w:rsidRDefault="003F7C25" w:rsidP="00E307E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307EA">
              <w:rPr>
                <w:rFonts w:ascii="Century Gothic" w:hAnsi="Century Gothic"/>
                <w:b/>
                <w:bCs/>
                <w:sz w:val="28"/>
                <w:szCs w:val="28"/>
              </w:rPr>
              <w:t>Chapter 6: Random Variables</w:t>
            </w:r>
          </w:p>
          <w:p w14:paraId="257D0202" w14:textId="77777777" w:rsidR="00D20B66" w:rsidRPr="00E307EA" w:rsidRDefault="003F7C25" w:rsidP="00E307E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07EA">
              <w:rPr>
                <w:rFonts w:ascii="Century Gothic" w:hAnsi="Century Gothic"/>
                <w:sz w:val="28"/>
                <w:szCs w:val="28"/>
              </w:rPr>
              <w:t>Students will calculate probabilities of discrete and continuous random variables. They will calculate the mean and standard deviation of discrete random variables and calculate probabilities using a binomial distribution.</w:t>
            </w:r>
          </w:p>
          <w:p w14:paraId="14D889C8" w14:textId="77777777" w:rsidR="003F7C25" w:rsidRPr="00E307EA" w:rsidRDefault="003F7C25" w:rsidP="00E307E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1A47ACF0" w14:textId="77777777" w:rsidR="003F7C25" w:rsidRPr="00E307EA" w:rsidRDefault="003F7C25" w:rsidP="00E307E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307EA">
              <w:rPr>
                <w:rFonts w:ascii="Century Gothic" w:hAnsi="Century Gothic"/>
                <w:b/>
                <w:bCs/>
                <w:sz w:val="28"/>
                <w:szCs w:val="28"/>
              </w:rPr>
              <w:t>Chapter 7: Sampling Distributions</w:t>
            </w:r>
          </w:p>
          <w:p w14:paraId="391092D2" w14:textId="06A395DD" w:rsidR="003F7C25" w:rsidRPr="00E307EA" w:rsidRDefault="003F7C25" w:rsidP="00E307E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07EA">
              <w:rPr>
                <w:rFonts w:ascii="Century Gothic" w:hAnsi="Century Gothic"/>
                <w:sz w:val="28"/>
                <w:szCs w:val="28"/>
              </w:rPr>
              <w:t xml:space="preserve">Students will </w:t>
            </w:r>
            <w:r w:rsidR="00814EFD" w:rsidRPr="00E307EA">
              <w:rPr>
                <w:rFonts w:ascii="Century Gothic" w:hAnsi="Century Gothic"/>
                <w:sz w:val="28"/>
                <w:szCs w:val="28"/>
              </w:rPr>
              <w:t xml:space="preserve">calculate means and standards of </w:t>
            </w:r>
            <w:r w:rsidR="003B2E9D" w:rsidRPr="00E307EA">
              <w:rPr>
                <w:rFonts w:ascii="Century Gothic" w:hAnsi="Century Gothic"/>
                <w:sz w:val="28"/>
                <w:szCs w:val="28"/>
              </w:rPr>
              <w:t>sampling distributions with proportion and with means. Then the</w:t>
            </w:r>
            <w:r w:rsidR="00D63420" w:rsidRPr="00E307EA">
              <w:rPr>
                <w:rFonts w:ascii="Century Gothic" w:hAnsi="Century Gothic"/>
                <w:sz w:val="28"/>
                <w:szCs w:val="28"/>
              </w:rPr>
              <w:t>y</w:t>
            </w:r>
            <w:r w:rsidR="003B2E9D" w:rsidRPr="00E307EA">
              <w:rPr>
                <w:rFonts w:ascii="Century Gothic" w:hAnsi="Century Gothic"/>
                <w:sz w:val="28"/>
                <w:szCs w:val="28"/>
              </w:rPr>
              <w:t xml:space="preserve"> will calculate probabilities </w:t>
            </w:r>
            <w:r w:rsidR="00F5100D" w:rsidRPr="00E307EA">
              <w:rPr>
                <w:rFonts w:ascii="Century Gothic" w:hAnsi="Century Gothic"/>
                <w:sz w:val="28"/>
                <w:szCs w:val="28"/>
              </w:rPr>
              <w:t>involving proportions and means,</w:t>
            </w:r>
          </w:p>
          <w:p w14:paraId="06E4C700" w14:textId="77777777" w:rsidR="00F5100D" w:rsidRPr="00E307EA" w:rsidRDefault="00F5100D" w:rsidP="00E307E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56E404CB" w14:textId="77777777" w:rsidR="00F5100D" w:rsidRPr="00E307EA" w:rsidRDefault="00D63420" w:rsidP="00E307E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307EA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Chapter 8: Estimating a Parameter</w:t>
            </w:r>
          </w:p>
          <w:p w14:paraId="43786E0D" w14:textId="77777777" w:rsidR="00D63420" w:rsidRDefault="00D63420" w:rsidP="00E307E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E307EA">
              <w:rPr>
                <w:rFonts w:ascii="Century Gothic" w:hAnsi="Century Gothic"/>
                <w:sz w:val="28"/>
                <w:szCs w:val="28"/>
              </w:rPr>
              <w:t xml:space="preserve">Students will </w:t>
            </w:r>
            <w:r w:rsidR="0025686B" w:rsidRPr="00E307EA">
              <w:rPr>
                <w:rFonts w:ascii="Century Gothic" w:hAnsi="Century Gothic"/>
                <w:sz w:val="28"/>
                <w:szCs w:val="28"/>
              </w:rPr>
              <w:t>calculate and interpret confidence intervals for means and proportions.</w:t>
            </w:r>
          </w:p>
          <w:p w14:paraId="6F9B0F42" w14:textId="70D55706" w:rsidR="00E307EA" w:rsidRPr="00D20B66" w:rsidRDefault="00E307EA" w:rsidP="00E307E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87BC7" w:rsidRPr="00B87BC7" w14:paraId="7DDFE576" w14:textId="77777777" w:rsidTr="00493CD2">
        <w:tc>
          <w:tcPr>
            <w:tcW w:w="10885" w:type="dxa"/>
            <w:shd w:val="clear" w:color="auto" w:fill="D0CECE" w:themeFill="background2" w:themeFillShade="E6"/>
          </w:tcPr>
          <w:p w14:paraId="230E7D0B" w14:textId="3F0BF15F" w:rsidR="00B87BC7" w:rsidRPr="00D20B66" w:rsidRDefault="00B87BC7" w:rsidP="00493CD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D20B66">
              <w:rPr>
                <w:rFonts w:ascii="Century Gothic" w:hAnsi="Century Gothic"/>
                <w:sz w:val="28"/>
                <w:szCs w:val="28"/>
              </w:rPr>
              <w:lastRenderedPageBreak/>
              <w:t xml:space="preserve">Quarter 4 (March </w:t>
            </w:r>
            <w:r w:rsidR="003C270D">
              <w:rPr>
                <w:rFonts w:ascii="Century Gothic" w:hAnsi="Century Gothic"/>
                <w:sz w:val="28"/>
                <w:szCs w:val="28"/>
              </w:rPr>
              <w:t>19</w:t>
            </w:r>
            <w:r w:rsidRPr="00D20B66">
              <w:rPr>
                <w:rFonts w:ascii="Century Gothic" w:hAnsi="Century Gothic"/>
                <w:sz w:val="28"/>
                <w:szCs w:val="28"/>
              </w:rPr>
              <w:t xml:space="preserve"> – May 2</w:t>
            </w:r>
            <w:r w:rsidR="003C270D">
              <w:rPr>
                <w:rFonts w:ascii="Century Gothic" w:hAnsi="Century Gothic"/>
                <w:sz w:val="28"/>
                <w:szCs w:val="28"/>
              </w:rPr>
              <w:t>4</w:t>
            </w:r>
            <w:r w:rsidRPr="00D20B66">
              <w:rPr>
                <w:rFonts w:ascii="Century Gothic" w:hAnsi="Century Gothic"/>
                <w:sz w:val="28"/>
                <w:szCs w:val="28"/>
              </w:rPr>
              <w:t>)</w:t>
            </w:r>
          </w:p>
        </w:tc>
      </w:tr>
      <w:tr w:rsidR="00B87BC7" w:rsidRPr="00B87BC7" w14:paraId="048B115C" w14:textId="77777777" w:rsidTr="00493CD2">
        <w:tc>
          <w:tcPr>
            <w:tcW w:w="10885" w:type="dxa"/>
            <w:shd w:val="clear" w:color="auto" w:fill="auto"/>
          </w:tcPr>
          <w:p w14:paraId="325DF91D" w14:textId="77777777" w:rsidR="00E307EA" w:rsidRDefault="00E307EA" w:rsidP="00E307E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326F953A" w14:textId="3F797A84" w:rsidR="002B74F1" w:rsidRPr="00E307EA" w:rsidRDefault="000C4C42" w:rsidP="00E307E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307EA">
              <w:rPr>
                <w:rFonts w:ascii="Century Gothic" w:hAnsi="Century Gothic"/>
                <w:b/>
                <w:bCs/>
                <w:sz w:val="28"/>
                <w:szCs w:val="28"/>
              </w:rPr>
              <w:t>Chapter 9: Testing a claim</w:t>
            </w:r>
          </w:p>
          <w:p w14:paraId="4037D18B" w14:textId="7E22BFB6" w:rsidR="000C4C42" w:rsidRDefault="000C4C42" w:rsidP="00E307E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Students will </w:t>
            </w:r>
            <w:r w:rsidR="00236142">
              <w:rPr>
                <w:rFonts w:ascii="Century Gothic" w:hAnsi="Century Gothic"/>
                <w:sz w:val="28"/>
                <w:szCs w:val="28"/>
              </w:rPr>
              <w:t xml:space="preserve">state an appropriate null and alternative </w:t>
            </w:r>
            <w:r w:rsidR="009051EF">
              <w:rPr>
                <w:rFonts w:ascii="Century Gothic" w:hAnsi="Century Gothic"/>
                <w:sz w:val="28"/>
                <w:szCs w:val="28"/>
              </w:rPr>
              <w:t>hypothesis and perform a significance test (using either means or proportions) to test a claim.</w:t>
            </w:r>
          </w:p>
          <w:p w14:paraId="4940279B" w14:textId="3D3C3016" w:rsidR="000C4C42" w:rsidRDefault="000C4C42" w:rsidP="00E307E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490DA079" w14:textId="4E7F341B" w:rsidR="000C4C42" w:rsidRPr="00E307EA" w:rsidRDefault="000C4C42" w:rsidP="00E307EA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E307EA">
              <w:rPr>
                <w:rFonts w:ascii="Century Gothic" w:hAnsi="Century Gothic"/>
                <w:b/>
                <w:bCs/>
                <w:sz w:val="28"/>
                <w:szCs w:val="28"/>
              </w:rPr>
              <w:t>Chapter 10: Comparing Two Populations or Treatments</w:t>
            </w:r>
          </w:p>
          <w:p w14:paraId="00FED544" w14:textId="1621A4E7" w:rsidR="00091961" w:rsidRPr="00D20B66" w:rsidRDefault="00091961" w:rsidP="00E307E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Students will state an appropriate </w:t>
            </w:r>
            <w:r w:rsidR="00E307EA">
              <w:rPr>
                <w:rFonts w:ascii="Century Gothic" w:hAnsi="Century Gothic"/>
                <w:sz w:val="28"/>
                <w:szCs w:val="28"/>
              </w:rPr>
              <w:t>null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and alternative hypothesis </w:t>
            </w:r>
            <w:r w:rsidR="00CA3CB3">
              <w:rPr>
                <w:rFonts w:ascii="Century Gothic" w:hAnsi="Century Gothic"/>
                <w:sz w:val="28"/>
                <w:szCs w:val="28"/>
              </w:rPr>
              <w:t xml:space="preserve">a perform a significance test (using either means or proportions) to test a claim involving two </w:t>
            </w:r>
            <w:r w:rsidR="00E307EA">
              <w:rPr>
                <w:rFonts w:ascii="Century Gothic" w:hAnsi="Century Gothic"/>
                <w:sz w:val="28"/>
                <w:szCs w:val="28"/>
              </w:rPr>
              <w:t>sets of data.</w:t>
            </w:r>
          </w:p>
          <w:p w14:paraId="1E8A8877" w14:textId="23BFE818" w:rsidR="00D20B66" w:rsidRDefault="00D20B66" w:rsidP="00E307EA">
            <w:pPr>
              <w:tabs>
                <w:tab w:val="left" w:pos="2143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2A0E6024" w14:textId="3F85FCF3" w:rsidR="00D20B66" w:rsidRPr="00D20B66" w:rsidRDefault="00D20B66" w:rsidP="00E307EA">
            <w:pPr>
              <w:tabs>
                <w:tab w:val="left" w:pos="2143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6625A673" w14:textId="77777777" w:rsidR="00B87BC7" w:rsidRPr="00B87BC7" w:rsidRDefault="00B87BC7" w:rsidP="00B87BC7">
      <w:pPr>
        <w:rPr>
          <w:sz w:val="26"/>
          <w:szCs w:val="26"/>
        </w:rPr>
      </w:pPr>
    </w:p>
    <w:p w14:paraId="7AF04C29" w14:textId="77777777" w:rsidR="00B87BC7" w:rsidRPr="00B87BC7" w:rsidRDefault="00B87BC7">
      <w:pPr>
        <w:rPr>
          <w:sz w:val="26"/>
          <w:szCs w:val="26"/>
        </w:rPr>
      </w:pPr>
    </w:p>
    <w:sectPr w:rsidR="00B87BC7" w:rsidRPr="00B87BC7" w:rsidSect="00B87BC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5745" w14:textId="77777777" w:rsidR="00847B14" w:rsidRDefault="00847B14" w:rsidP="00B87BC7">
      <w:pPr>
        <w:spacing w:after="0" w:line="240" w:lineRule="auto"/>
      </w:pPr>
      <w:r>
        <w:separator/>
      </w:r>
    </w:p>
  </w:endnote>
  <w:endnote w:type="continuationSeparator" w:id="0">
    <w:p w14:paraId="43BF1071" w14:textId="77777777" w:rsidR="00847B14" w:rsidRDefault="00847B14" w:rsidP="00B8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8DD7" w14:textId="77777777" w:rsidR="00847B14" w:rsidRDefault="00847B14" w:rsidP="00B87BC7">
      <w:pPr>
        <w:spacing w:after="0" w:line="240" w:lineRule="auto"/>
      </w:pPr>
      <w:r>
        <w:separator/>
      </w:r>
    </w:p>
  </w:footnote>
  <w:footnote w:type="continuationSeparator" w:id="0">
    <w:p w14:paraId="4A3C3BDF" w14:textId="77777777" w:rsidR="00847B14" w:rsidRDefault="00847B14" w:rsidP="00B87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D857" w14:textId="704FAAC2" w:rsidR="00B87BC7" w:rsidRDefault="00B87BC7" w:rsidP="00B87BC7">
    <w:pPr>
      <w:pStyle w:val="Header"/>
      <w:rPr>
        <w:rFonts w:ascii="Century Gothic" w:hAnsi="Century Gothic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9051BF6" wp14:editId="11F038CC">
          <wp:simplePos x="0" y="0"/>
          <wp:positionH relativeFrom="column">
            <wp:posOffset>482600</wp:posOffset>
          </wp:positionH>
          <wp:positionV relativeFrom="paragraph">
            <wp:posOffset>-93980</wp:posOffset>
          </wp:positionV>
          <wp:extent cx="666750" cy="647155"/>
          <wp:effectExtent l="0" t="0" r="0" b="635"/>
          <wp:wrapNone/>
          <wp:docPr id="2" name="Picture 2" descr="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row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30" t="11593" r="22984" b="18140"/>
                  <a:stretch/>
                </pic:blipFill>
                <pic:spPr bwMode="auto">
                  <a:xfrm>
                    <a:off x="0" y="0"/>
                    <a:ext cx="666750" cy="64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D4689" w14:textId="5BD1CC79" w:rsidR="00B87BC7" w:rsidRPr="00D9213F" w:rsidRDefault="00E11F8C" w:rsidP="00E11F8C">
    <w:pPr>
      <w:pStyle w:val="Header"/>
      <w:jc w:val="center"/>
      <w:rPr>
        <w:rFonts w:ascii="Century Gothic" w:hAnsi="Century Gothic"/>
        <w:sz w:val="36"/>
        <w:szCs w:val="36"/>
      </w:rPr>
    </w:pPr>
    <w:r>
      <w:rPr>
        <w:rFonts w:ascii="Century Gothic" w:hAnsi="Century Gothic"/>
        <w:sz w:val="28"/>
        <w:szCs w:val="28"/>
      </w:rPr>
      <w:t xml:space="preserve">Probability and </w:t>
    </w:r>
    <w:r w:rsidR="00FA1E52">
      <w:rPr>
        <w:rFonts w:ascii="Century Gothic" w:hAnsi="Century Gothic"/>
        <w:sz w:val="28"/>
        <w:szCs w:val="28"/>
      </w:rPr>
      <w:t>Statistics</w:t>
    </w:r>
    <w:r w:rsidR="00AB4862">
      <w:rPr>
        <w:rFonts w:ascii="Century Gothic" w:hAnsi="Century Gothic"/>
        <w:sz w:val="28"/>
        <w:szCs w:val="28"/>
      </w:rPr>
      <w:t xml:space="preserve"> </w:t>
    </w:r>
    <w:r>
      <w:rPr>
        <w:rFonts w:ascii="Century Gothic" w:hAnsi="Century Gothic"/>
        <w:sz w:val="28"/>
        <w:szCs w:val="28"/>
      </w:rPr>
      <w:t xml:space="preserve">Honors </w:t>
    </w:r>
    <w:r w:rsidR="00B87BC7">
      <w:rPr>
        <w:rFonts w:ascii="Century Gothic" w:hAnsi="Century Gothic"/>
        <w:sz w:val="28"/>
        <w:szCs w:val="28"/>
      </w:rPr>
      <w:t>Year at a Glance</w:t>
    </w:r>
  </w:p>
  <w:p w14:paraId="1817D50E" w14:textId="3860B013" w:rsidR="00B87BC7" w:rsidRDefault="00B87BC7">
    <w:pPr>
      <w:pStyle w:val="Header"/>
    </w:pPr>
  </w:p>
  <w:p w14:paraId="73CE3680" w14:textId="77777777" w:rsidR="00B87BC7" w:rsidRDefault="00B87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C1126"/>
    <w:multiLevelType w:val="hybridMultilevel"/>
    <w:tmpl w:val="B05C2E10"/>
    <w:lvl w:ilvl="0" w:tplc="3604B4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8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C7"/>
    <w:rsid w:val="00054F76"/>
    <w:rsid w:val="00056390"/>
    <w:rsid w:val="00057222"/>
    <w:rsid w:val="00057E50"/>
    <w:rsid w:val="000672A5"/>
    <w:rsid w:val="000915A1"/>
    <w:rsid w:val="00091961"/>
    <w:rsid w:val="000C4C42"/>
    <w:rsid w:val="00111705"/>
    <w:rsid w:val="00117434"/>
    <w:rsid w:val="001270D2"/>
    <w:rsid w:val="001356E0"/>
    <w:rsid w:val="00153039"/>
    <w:rsid w:val="00155E86"/>
    <w:rsid w:val="00172084"/>
    <w:rsid w:val="00173688"/>
    <w:rsid w:val="0018200A"/>
    <w:rsid w:val="00197150"/>
    <w:rsid w:val="001A0A84"/>
    <w:rsid w:val="001B082A"/>
    <w:rsid w:val="001B1C29"/>
    <w:rsid w:val="001B560B"/>
    <w:rsid w:val="001E4B7E"/>
    <w:rsid w:val="00236142"/>
    <w:rsid w:val="00245B00"/>
    <w:rsid w:val="00254325"/>
    <w:rsid w:val="0025686B"/>
    <w:rsid w:val="00257EF8"/>
    <w:rsid w:val="002651E8"/>
    <w:rsid w:val="002745C9"/>
    <w:rsid w:val="00283895"/>
    <w:rsid w:val="002B74F1"/>
    <w:rsid w:val="002C2963"/>
    <w:rsid w:val="002D0298"/>
    <w:rsid w:val="002D0D7A"/>
    <w:rsid w:val="002F56AD"/>
    <w:rsid w:val="003008C6"/>
    <w:rsid w:val="00325E78"/>
    <w:rsid w:val="00367BA7"/>
    <w:rsid w:val="00380222"/>
    <w:rsid w:val="00394A79"/>
    <w:rsid w:val="003A2A01"/>
    <w:rsid w:val="003A76F2"/>
    <w:rsid w:val="003B2E9D"/>
    <w:rsid w:val="003C270D"/>
    <w:rsid w:val="003D13F2"/>
    <w:rsid w:val="003F7C25"/>
    <w:rsid w:val="00407D22"/>
    <w:rsid w:val="00407ED3"/>
    <w:rsid w:val="00422BFD"/>
    <w:rsid w:val="004328BA"/>
    <w:rsid w:val="0046713D"/>
    <w:rsid w:val="00475622"/>
    <w:rsid w:val="00481C91"/>
    <w:rsid w:val="00491E9B"/>
    <w:rsid w:val="004B2A20"/>
    <w:rsid w:val="004B2B6B"/>
    <w:rsid w:val="004E38EC"/>
    <w:rsid w:val="004F4854"/>
    <w:rsid w:val="004F501F"/>
    <w:rsid w:val="00506EBE"/>
    <w:rsid w:val="005165BC"/>
    <w:rsid w:val="00527481"/>
    <w:rsid w:val="0053714E"/>
    <w:rsid w:val="005610AC"/>
    <w:rsid w:val="0057009A"/>
    <w:rsid w:val="00587118"/>
    <w:rsid w:val="005B1795"/>
    <w:rsid w:val="005B7A75"/>
    <w:rsid w:val="005C1BBC"/>
    <w:rsid w:val="00603272"/>
    <w:rsid w:val="00603659"/>
    <w:rsid w:val="00626C80"/>
    <w:rsid w:val="00631262"/>
    <w:rsid w:val="0063146A"/>
    <w:rsid w:val="00631B20"/>
    <w:rsid w:val="006509B1"/>
    <w:rsid w:val="006622A6"/>
    <w:rsid w:val="006C7BCF"/>
    <w:rsid w:val="006F2550"/>
    <w:rsid w:val="006F4FBF"/>
    <w:rsid w:val="00713A25"/>
    <w:rsid w:val="00723A76"/>
    <w:rsid w:val="0075165C"/>
    <w:rsid w:val="00767AC2"/>
    <w:rsid w:val="00780A47"/>
    <w:rsid w:val="0078186F"/>
    <w:rsid w:val="007C3351"/>
    <w:rsid w:val="007E4EDE"/>
    <w:rsid w:val="007F4CB8"/>
    <w:rsid w:val="00814EFD"/>
    <w:rsid w:val="00815133"/>
    <w:rsid w:val="00820B6D"/>
    <w:rsid w:val="00847B14"/>
    <w:rsid w:val="00862FE0"/>
    <w:rsid w:val="0086480B"/>
    <w:rsid w:val="00882CF0"/>
    <w:rsid w:val="0089619A"/>
    <w:rsid w:val="008B35B8"/>
    <w:rsid w:val="009051EF"/>
    <w:rsid w:val="00910A4E"/>
    <w:rsid w:val="0092135E"/>
    <w:rsid w:val="009753E4"/>
    <w:rsid w:val="00997C01"/>
    <w:rsid w:val="009A6871"/>
    <w:rsid w:val="009A6A4F"/>
    <w:rsid w:val="009D03ED"/>
    <w:rsid w:val="00A449CB"/>
    <w:rsid w:val="00A55C8F"/>
    <w:rsid w:val="00A630E4"/>
    <w:rsid w:val="00A745ED"/>
    <w:rsid w:val="00A84781"/>
    <w:rsid w:val="00AB455B"/>
    <w:rsid w:val="00AB4862"/>
    <w:rsid w:val="00AD0945"/>
    <w:rsid w:val="00AD6410"/>
    <w:rsid w:val="00AF1836"/>
    <w:rsid w:val="00B101CF"/>
    <w:rsid w:val="00B4187D"/>
    <w:rsid w:val="00B57D6E"/>
    <w:rsid w:val="00B63C4C"/>
    <w:rsid w:val="00B705CF"/>
    <w:rsid w:val="00B7105A"/>
    <w:rsid w:val="00B82277"/>
    <w:rsid w:val="00B87BC7"/>
    <w:rsid w:val="00BA1B99"/>
    <w:rsid w:val="00BD0841"/>
    <w:rsid w:val="00C13DF1"/>
    <w:rsid w:val="00C47E48"/>
    <w:rsid w:val="00CA3CB3"/>
    <w:rsid w:val="00CC4CD4"/>
    <w:rsid w:val="00CD04A5"/>
    <w:rsid w:val="00CD1872"/>
    <w:rsid w:val="00CD3BA0"/>
    <w:rsid w:val="00CD3C9D"/>
    <w:rsid w:val="00CE7C32"/>
    <w:rsid w:val="00D07907"/>
    <w:rsid w:val="00D15E05"/>
    <w:rsid w:val="00D16093"/>
    <w:rsid w:val="00D20B66"/>
    <w:rsid w:val="00D3030C"/>
    <w:rsid w:val="00D44EA0"/>
    <w:rsid w:val="00D520F1"/>
    <w:rsid w:val="00D6104A"/>
    <w:rsid w:val="00D63420"/>
    <w:rsid w:val="00D9207C"/>
    <w:rsid w:val="00D94C23"/>
    <w:rsid w:val="00D97913"/>
    <w:rsid w:val="00DA1F4A"/>
    <w:rsid w:val="00DB552F"/>
    <w:rsid w:val="00DE4F8D"/>
    <w:rsid w:val="00E0104D"/>
    <w:rsid w:val="00E11F8C"/>
    <w:rsid w:val="00E153B6"/>
    <w:rsid w:val="00E162FC"/>
    <w:rsid w:val="00E307EA"/>
    <w:rsid w:val="00E54677"/>
    <w:rsid w:val="00E60053"/>
    <w:rsid w:val="00E634B8"/>
    <w:rsid w:val="00E64790"/>
    <w:rsid w:val="00E85FC3"/>
    <w:rsid w:val="00EA5A98"/>
    <w:rsid w:val="00EB2461"/>
    <w:rsid w:val="00EC0F94"/>
    <w:rsid w:val="00F027C0"/>
    <w:rsid w:val="00F5100D"/>
    <w:rsid w:val="00F65FD9"/>
    <w:rsid w:val="00F8478B"/>
    <w:rsid w:val="00F9781E"/>
    <w:rsid w:val="00FA1E52"/>
    <w:rsid w:val="00FB660A"/>
    <w:rsid w:val="00FD0994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D560F"/>
  <w15:chartTrackingRefBased/>
  <w15:docId w15:val="{9B6EACFD-7EB4-44D0-8488-2FC3BCD0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B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B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8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7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BC7"/>
  </w:style>
  <w:style w:type="paragraph" w:styleId="Footer">
    <w:name w:val="footer"/>
    <w:basedOn w:val="Normal"/>
    <w:link w:val="FooterChar"/>
    <w:uiPriority w:val="99"/>
    <w:unhideWhenUsed/>
    <w:rsid w:val="00B87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BC7"/>
  </w:style>
  <w:style w:type="character" w:styleId="PlaceholderText">
    <w:name w:val="Placeholder Text"/>
    <w:basedOn w:val="DefaultParagraphFont"/>
    <w:uiPriority w:val="99"/>
    <w:semiHidden/>
    <w:rsid w:val="00BD084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A6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hanacademy.org/math/statistics-probabi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Mierzwinski</dc:creator>
  <cp:keywords/>
  <dc:description/>
  <cp:lastModifiedBy>Jenna Yow</cp:lastModifiedBy>
  <cp:revision>5</cp:revision>
  <cp:lastPrinted>2022-02-07T15:45:00Z</cp:lastPrinted>
  <dcterms:created xsi:type="dcterms:W3CDTF">2023-06-19T16:57:00Z</dcterms:created>
  <dcterms:modified xsi:type="dcterms:W3CDTF">2023-06-19T16:58:00Z</dcterms:modified>
</cp:coreProperties>
</file>