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0"/>
        <w:gridCol w:w="7560"/>
        <w:gridCol w:w="3120"/>
      </w:tblGrid>
      <w:tr w:rsidR="00DA2124">
        <w:trPr>
          <w:trHeight w:val="708"/>
        </w:trPr>
        <w:tc>
          <w:tcPr>
            <w:tcW w:w="1290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jc w:val="center"/>
            </w:pPr>
            <w:r>
              <w:t>M/J II Language Arts (7</w:t>
            </w:r>
            <w:r>
              <w:rPr>
                <w:vertAlign w:val="superscript"/>
              </w:rPr>
              <w:t>th</w:t>
            </w:r>
            <w:r>
              <w:t xml:space="preserve"> grade)</w:t>
            </w:r>
          </w:p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t>Year at a Glance</w:t>
            </w:r>
          </w:p>
        </w:tc>
      </w:tr>
      <w:tr w:rsidR="00DA2124">
        <w:trPr>
          <w:trHeight w:val="2581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M/J II (7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Grade)  Language Arts </w:t>
            </w:r>
          </w:p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Course Description to be covered over 4 quarters</w:t>
            </w:r>
          </w:p>
        </w:tc>
        <w:tc>
          <w:tcPr>
            <w:tcW w:w="756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hd w:val="clear" w:color="auto" w:fill="FFFFFF"/>
              <w:spacing w:after="0" w:line="240" w:lineRule="auto"/>
              <w:jc w:val="center"/>
              <w:rPr>
                <w:color w:val="2D2D2D"/>
                <w:sz w:val="24"/>
                <w:szCs w:val="24"/>
                <w:u w:color="2D2D2D"/>
              </w:rPr>
            </w:pPr>
            <w:r>
              <w:rPr>
                <w:color w:val="2D2D2D"/>
                <w:sz w:val="24"/>
                <w:szCs w:val="24"/>
                <w:u w:color="2D2D2D"/>
              </w:rPr>
              <w:t>Course Description</w:t>
            </w:r>
          </w:p>
          <w:p w:rsidR="00DA2124" w:rsidRDefault="000C294A">
            <w:pPr>
              <w:pStyle w:val="Body"/>
              <w:shd w:val="clear" w:color="auto" w:fill="FFFFFF"/>
              <w:spacing w:after="0" w:line="240" w:lineRule="auto"/>
              <w:rPr>
                <w:color w:val="2D2D2D"/>
                <w:u w:color="2D2D2D"/>
              </w:rPr>
            </w:pPr>
            <w:r>
              <w:rPr>
                <w:color w:val="2D2D2D"/>
                <w:sz w:val="24"/>
                <w:szCs w:val="24"/>
                <w:u w:color="2D2D2D"/>
              </w:rPr>
              <w:t xml:space="preserve">     The purpose of this course is to provide grade 7 students, using texts of high complexity, integrated language arts study in reading, writing, speaking, listening, and language for college and career preparation and readiness. </w:t>
            </w:r>
          </w:p>
          <w:p w:rsidR="00DA2124" w:rsidRDefault="000C294A">
            <w:pPr>
              <w:pStyle w:val="Body"/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The content should include, but not be limited to, the following:</w:t>
            </w:r>
          </w:p>
          <w:p w:rsidR="00DA2124" w:rsidRDefault="000C294A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active reading of varied texts for what they say explicitly, as well as the logical inferences that can be drawn</w:t>
            </w:r>
          </w:p>
          <w:p w:rsidR="00DA2124" w:rsidRDefault="000C294A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 xml:space="preserve">analysis of literature and informational texts from varied literary periods to examine: 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text craft and structure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elements of literature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arguments and claims supported by textual evidence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power and impact of language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influence of history, culture, and setting on language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personal critical and aesthetic response</w:t>
            </w:r>
          </w:p>
          <w:p w:rsidR="00DA2124" w:rsidRDefault="000C294A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 xml:space="preserve">writing for varied purposes 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developing and supporting argumentative claims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crafting coherent, supported informative/expository texts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responding to literature for personal and analytical purposes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writing narratives to develop real or imagined events</w:t>
            </w:r>
          </w:p>
          <w:p w:rsidR="00DA2124" w:rsidRDefault="000C294A">
            <w:pPr>
              <w:pStyle w:val="Body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writing to sources using text- based evidence and reasoning</w:t>
            </w:r>
          </w:p>
          <w:p w:rsidR="00DA2124" w:rsidRDefault="000C294A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effective listening, speaking, and viewing strategies with emphasis on the use of evidence to support or refute a claim in multimedia presentations, class discussions, and extended text discussions</w:t>
            </w:r>
          </w:p>
          <w:p w:rsidR="00DA2124" w:rsidRDefault="000C294A">
            <w:pPr>
              <w:pStyle w:val="Body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  <w:r>
              <w:rPr>
                <w:color w:val="2D2D2D"/>
                <w:sz w:val="18"/>
                <w:szCs w:val="18"/>
                <w:u w:color="2D2D2D"/>
              </w:rPr>
              <w:t>collaboration amongst peers</w:t>
            </w:r>
          </w:p>
          <w:p w:rsidR="00DA2124" w:rsidRDefault="00DA2124">
            <w:pPr>
              <w:pStyle w:val="Body"/>
              <w:shd w:val="clear" w:color="auto" w:fill="FFFFFF"/>
              <w:spacing w:after="0" w:line="240" w:lineRule="auto"/>
              <w:ind w:left="720"/>
              <w:rPr>
                <w:color w:val="2D2D2D"/>
                <w:sz w:val="18"/>
                <w:szCs w:val="18"/>
                <w:u w:color="2D2D2D"/>
              </w:rPr>
            </w:pPr>
          </w:p>
          <w:p w:rsidR="00DA2124" w:rsidRDefault="00DA2124">
            <w:pPr>
              <w:pStyle w:val="Body"/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</w:p>
          <w:p w:rsidR="00DA2124" w:rsidRDefault="00DA2124">
            <w:pPr>
              <w:pStyle w:val="Body"/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</w:p>
          <w:p w:rsidR="00DA2124" w:rsidRDefault="00DA2124">
            <w:pPr>
              <w:pStyle w:val="Body"/>
              <w:shd w:val="clear" w:color="auto" w:fill="FFFFFF"/>
              <w:spacing w:after="0" w:line="240" w:lineRule="auto"/>
              <w:rPr>
                <w:color w:val="2D2D2D"/>
                <w:sz w:val="18"/>
                <w:szCs w:val="18"/>
                <w:u w:color="2D2D2D"/>
              </w:rPr>
            </w:pP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DA2124">
            <w:pPr>
              <w:pStyle w:val="Body"/>
              <w:spacing w:after="0" w:line="240" w:lineRule="auto"/>
            </w:pP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Family Resources</w:t>
            </w: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1E6E43">
            <w:pPr>
              <w:pStyle w:val="Body"/>
              <w:spacing w:after="0" w:line="240" w:lineRule="auto"/>
              <w:rPr>
                <w:color w:val="0563C1"/>
                <w:u w:val="single" w:color="0563C1"/>
              </w:rPr>
            </w:pPr>
            <w:hyperlink r:id="rId7" w:history="1">
              <w:r w:rsidR="000C294A">
                <w:rPr>
                  <w:rStyle w:val="Hyperlink0"/>
                </w:rPr>
                <w:t xml:space="preserve">Language Arts Florida Standards Grade 7 </w:t>
              </w:r>
            </w:hyperlink>
          </w:p>
          <w:p w:rsidR="00DA2124" w:rsidRDefault="00DA2124">
            <w:pPr>
              <w:pStyle w:val="Body"/>
              <w:spacing w:after="0" w:line="240" w:lineRule="auto"/>
              <w:rPr>
                <w:color w:val="0070C0"/>
                <w:u w:color="0070C0"/>
              </w:rPr>
            </w:pPr>
          </w:p>
          <w:p w:rsidR="000878B4" w:rsidRDefault="000878B4" w:rsidP="000878B4">
            <w:pPr>
              <w:jc w:val="both"/>
              <w:textAlignment w:val="baseline"/>
              <w:rPr>
                <w:rStyle w:val="Hyperlink"/>
                <w:color w:val="0070C0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color w:val="0070C0"/>
                </w:rPr>
                <w:t>Coming Prepared to Discuss</w:t>
              </w:r>
            </w:hyperlink>
          </w:p>
          <w:p w:rsidR="00DA2124" w:rsidRDefault="00DA2124">
            <w:pPr>
              <w:pStyle w:val="Body"/>
              <w:spacing w:after="0" w:line="240" w:lineRule="auto"/>
              <w:jc w:val="both"/>
              <w:rPr>
                <w:color w:val="0070C0"/>
                <w:u w:color="0070C0"/>
              </w:rPr>
            </w:pPr>
          </w:p>
          <w:p w:rsidR="00DA2124" w:rsidRDefault="002E0F01">
            <w:pPr>
              <w:pStyle w:val="Body"/>
              <w:spacing w:after="0" w:line="240" w:lineRule="auto"/>
              <w:jc w:val="both"/>
            </w:pPr>
            <w:hyperlink r:id="rId9" w:history="1">
              <w:r w:rsidR="000C294A">
                <w:rPr>
                  <w:rStyle w:val="Hyperlink0"/>
                </w:rPr>
                <w:t>What Is Text Based Talk?</w:t>
              </w:r>
            </w:hyperlink>
          </w:p>
        </w:tc>
      </w:tr>
      <w:tr w:rsidR="00DA2124">
        <w:trPr>
          <w:trHeight w:val="32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DA2124">
            <w:bookmarkStart w:id="0" w:name="_GoBack"/>
            <w:bookmarkEnd w:id="0"/>
          </w:p>
        </w:tc>
      </w:tr>
      <w:tr w:rsidR="00DA2124">
        <w:trPr>
          <w:trHeight w:val="1771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</w:pPr>
            <w:r>
              <w:rPr>
                <w:i/>
                <w:iCs/>
                <w:color w:val="FF0000"/>
                <w:u w:color="FF0000"/>
              </w:rPr>
              <w:t xml:space="preserve">Please note that short and extended informational and argumentative writing tasks </w:t>
            </w:r>
            <w:proofErr w:type="gramStart"/>
            <w:r>
              <w:rPr>
                <w:i/>
                <w:iCs/>
                <w:color w:val="FF0000"/>
                <w:u w:color="FF0000"/>
              </w:rPr>
              <w:t>will be embedded</w:t>
            </w:r>
            <w:proofErr w:type="gramEnd"/>
            <w:r>
              <w:rPr>
                <w:i/>
                <w:iCs/>
                <w:color w:val="FF0000"/>
                <w:u w:color="FF0000"/>
              </w:rPr>
              <w:t xml:space="preserve"> into reading responses to support students as they progress towards the FSA Writing Assessment.</w:t>
            </w:r>
          </w:p>
        </w:tc>
      </w:tr>
      <w:tr w:rsidR="00DA2124">
        <w:trPr>
          <w:trHeight w:val="2884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124" w:rsidRDefault="00DA2124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</w:pPr>
            <w:r>
              <w:rPr>
                <w:i/>
                <w:iCs/>
                <w:color w:val="FF0000"/>
                <w:u w:color="FF0000"/>
              </w:rPr>
              <w:t xml:space="preserve">Unlike most other subjects, the English Language Arts standards </w:t>
            </w:r>
            <w:proofErr w:type="gramStart"/>
            <w:r>
              <w:rPr>
                <w:i/>
                <w:iCs/>
                <w:color w:val="FF0000"/>
                <w:u w:color="FF0000"/>
              </w:rPr>
              <w:t>are not taught</w:t>
            </w:r>
            <w:proofErr w:type="gramEnd"/>
            <w:r>
              <w:rPr>
                <w:i/>
                <w:iCs/>
                <w:color w:val="FF0000"/>
                <w:u w:color="FF0000"/>
              </w:rPr>
              <w:t xml:space="preserve"> in isolation or sequential order. This means that standards spiral in and out of each lesson, </w:t>
            </w:r>
            <w:proofErr w:type="gramStart"/>
            <w:r>
              <w:rPr>
                <w:i/>
                <w:iCs/>
                <w:color w:val="FF0000"/>
                <w:u w:color="FF0000"/>
              </w:rPr>
              <w:t>are paired</w:t>
            </w:r>
            <w:proofErr w:type="gramEnd"/>
            <w:r>
              <w:rPr>
                <w:i/>
                <w:iCs/>
                <w:color w:val="FF0000"/>
                <w:u w:color="FF0000"/>
              </w:rPr>
              <w:t xml:space="preserve"> strategically, and will repeat throughout the year depending on the theme, task, and text.</w:t>
            </w:r>
          </w:p>
        </w:tc>
      </w:tr>
      <w:tr w:rsidR="00DA2124">
        <w:trPr>
          <w:trHeight w:val="320"/>
        </w:trPr>
        <w:tc>
          <w:tcPr>
            <w:tcW w:w="22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DA2124"/>
        </w:tc>
        <w:tc>
          <w:tcPr>
            <w:tcW w:w="7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Key Standards Covered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Examples of Resources</w:t>
            </w:r>
          </w:p>
        </w:tc>
      </w:tr>
      <w:tr w:rsidR="00DA2124">
        <w:trPr>
          <w:trHeight w:val="996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1</w:t>
            </w:r>
          </w:p>
          <w:p w:rsidR="00DA2124" w:rsidRDefault="00DA212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A2124" w:rsidRDefault="000C294A">
            <w:pPr>
              <w:pStyle w:val="ListParagraph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Students will be able to :</w:t>
            </w:r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0C294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Cite several pieces of textual evidence to support analysis of what the text says explicitly as well as inferences drawn from the text. Discuss plagiarism and how </w:t>
            </w:r>
            <w:proofErr w:type="gramStart"/>
            <w:r>
              <w:t>to correctly source</w:t>
            </w:r>
            <w:proofErr w:type="gramEnd"/>
            <w:r>
              <w:t xml:space="preserve"> a text. </w:t>
            </w:r>
            <w:hyperlink r:id="rId10" w:history="1">
              <w:r>
                <w:rPr>
                  <w:rStyle w:val="Hyperlink0"/>
                </w:rPr>
                <w:t xml:space="preserve">LAFS.7.RI.1.1 </w:t>
              </w:r>
            </w:hyperlink>
            <w:r>
              <w:rPr>
                <w:rStyle w:val="Link"/>
                <w:u w:val="none"/>
              </w:rPr>
              <w:t xml:space="preserve"> </w:t>
            </w:r>
            <w:r>
              <w:rPr>
                <w:rStyle w:val="Link"/>
                <w:color w:val="000000"/>
                <w:u w:val="none" w:color="000000"/>
              </w:rPr>
              <w:t>and</w:t>
            </w:r>
            <w:r>
              <w:t xml:space="preserve"> </w:t>
            </w:r>
            <w:hyperlink r:id="rId11" w:history="1">
              <w:r>
                <w:rPr>
                  <w:rStyle w:val="Hyperlink0"/>
                </w:rPr>
                <w:t>LAFS.7.RL.1.1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0C294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Provide a summary of the theme/central idea in both written and oral form.  Standards: </w:t>
            </w:r>
            <w:hyperlink r:id="rId12" w:history="1">
              <w:r>
                <w:rPr>
                  <w:rStyle w:val="Hyperlink0"/>
                </w:rPr>
                <w:t>LAFS.7.RL.1.2</w:t>
              </w:r>
            </w:hyperlink>
            <w:r>
              <w:t xml:space="preserve"> and  </w:t>
            </w:r>
            <w:hyperlink r:id="rId13" w:history="1">
              <w:r>
                <w:rPr>
                  <w:rStyle w:val="Hyperlink0"/>
                </w:rPr>
                <w:t xml:space="preserve">LAFS.7.RI.1.2 </w:t>
              </w:r>
            </w:hyperlink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0C294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Analyze the interactions between individuals, events, and ideas in a text (e.g., how ideas influence individuals or events, or how individuals influence ideas or events). Standard: </w:t>
            </w:r>
            <w:hyperlink r:id="rId14" w:history="1">
              <w:r>
                <w:rPr>
                  <w:rStyle w:val="Hyperlink0"/>
                </w:rPr>
                <w:t xml:space="preserve">LAFS.7.RI.1.3 </w:t>
              </w:r>
            </w:hyperlink>
            <w:r>
              <w:t xml:space="preserve">and </w:t>
            </w:r>
            <w:hyperlink r:id="rId15" w:history="1">
              <w:r>
                <w:rPr>
                  <w:rStyle w:val="Hyperlink0"/>
                </w:rPr>
                <w:t>LAFS.7.RL.1.3</w:t>
              </w:r>
            </w:hyperlink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0C294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Recognize the denotative and connotative meaning of words in text. </w:t>
            </w:r>
            <w:hyperlink r:id="rId16" w:history="1">
              <w:r>
                <w:rPr>
                  <w:rStyle w:val="Hyperlink0"/>
                </w:rPr>
                <w:t xml:space="preserve">LAFS.7.L.3.4 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  <w:rPr>
                <w:rStyle w:val="Link"/>
                <w:color w:val="000000"/>
                <w:u w:val="none" w:color="000000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Write </w:t>
            </w:r>
            <w:proofErr w:type="gramStart"/>
            <w:r>
              <w:t>arguments which</w:t>
            </w:r>
            <w:proofErr w:type="gramEnd"/>
            <w:r>
              <w:t xml:space="preserve"> support claims using valid evidence and clear reasons. </w:t>
            </w:r>
            <w:hyperlink r:id="rId17" w:history="1">
              <w:r>
                <w:rPr>
                  <w:rStyle w:val="Hyperlink0"/>
                </w:rPr>
                <w:t xml:space="preserve">LAFS.7.W.1.1 </w:t>
              </w:r>
            </w:hyperlink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Example Texts </w:t>
            </w:r>
            <w:r>
              <w:rPr>
                <w:u w:val="single"/>
              </w:rPr>
              <w:t xml:space="preserve">(from class textbook resource </w:t>
            </w:r>
            <w:hyperlink r:id="rId18" w:anchor="why" w:history="1">
              <w:r>
                <w:rPr>
                  <w:rStyle w:val="Hyperlink1"/>
                </w:rPr>
                <w:t>HMH Collections</w:t>
              </w:r>
            </w:hyperlink>
            <w:r>
              <w:rPr>
                <w:u w:val="single"/>
              </w:rPr>
              <w:t>)</w:t>
            </w:r>
            <w:r>
              <w:rPr>
                <w:b/>
                <w:bCs/>
              </w:rPr>
              <w:t>*</w:t>
            </w:r>
          </w:p>
        </w:tc>
      </w:tr>
      <w:tr w:rsidR="00DA2124">
        <w:trPr>
          <w:trHeight w:val="6971"/>
        </w:trPr>
        <w:tc>
          <w:tcPr>
            <w:tcW w:w="22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756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</w:pPr>
            <w:r>
              <w:t>“Rogue Wave” Theodore Taylor (pg. 3); “The Flight of Icarus” Sally Benson (pg. 31)</w:t>
            </w: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0C294A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Reading/ Writing Support for Students:</w:t>
            </w:r>
          </w:p>
          <w:p w:rsidR="00DA2124" w:rsidRDefault="001E6E43">
            <w:pPr>
              <w:pStyle w:val="Body"/>
              <w:spacing w:after="0" w:line="240" w:lineRule="auto"/>
            </w:pPr>
            <w:hyperlink r:id="rId19" w:anchor="watch" w:history="1">
              <w:r w:rsidR="000C294A">
                <w:rPr>
                  <w:rStyle w:val="Hyperlink0"/>
                </w:rPr>
                <w:t>The Case Against “Good” and “Bad”</w:t>
              </w:r>
            </w:hyperlink>
          </w:p>
          <w:p w:rsidR="00DA2124" w:rsidRDefault="000C294A">
            <w:pPr>
              <w:pStyle w:val="Body"/>
              <w:spacing w:after="0" w:line="240" w:lineRule="auto"/>
            </w:pPr>
            <w:r>
              <w:t>(Student tutorial on improving vocabulary in writing)</w:t>
            </w: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1E6E43">
            <w:pPr>
              <w:pStyle w:val="Body"/>
              <w:spacing w:after="0" w:line="240" w:lineRule="auto"/>
            </w:pPr>
            <w:hyperlink r:id="rId20" w:history="1">
              <w:r w:rsidR="000C294A">
                <w:rPr>
                  <w:rStyle w:val="Hyperlink0"/>
                </w:rPr>
                <w:t>Finding Buried Treasure</w:t>
              </w:r>
            </w:hyperlink>
            <w:r w:rsidR="000C294A">
              <w:t xml:space="preserve"> 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t>(Close reading practice for uncovering theme for 7</w:t>
            </w:r>
            <w:r>
              <w:rPr>
                <w:vertAlign w:val="superscript"/>
              </w:rPr>
              <w:t>th</w:t>
            </w:r>
            <w:r>
              <w:t xml:space="preserve"> graders)</w:t>
            </w:r>
          </w:p>
          <w:p w:rsidR="00DA2124" w:rsidRDefault="00DA2124">
            <w:pPr>
              <w:pStyle w:val="Body"/>
              <w:spacing w:after="0" w:line="240" w:lineRule="auto"/>
            </w:pPr>
          </w:p>
          <w:p w:rsidR="00DA2124" w:rsidRDefault="000C294A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Sample Writing Task: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t>Write a short story that presents characters who take bold actions. Use your texts from this quarter as models.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t xml:space="preserve">OR 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t>Write multiple paragraphs (using evidence from the text) that indicate the causes and effects of one’s bold actions.</w:t>
            </w:r>
          </w:p>
        </w:tc>
      </w:tr>
      <w:tr w:rsidR="00DA2124">
        <w:trPr>
          <w:trHeight w:val="241"/>
        </w:trPr>
        <w:tc>
          <w:tcPr>
            <w:tcW w:w="22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756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DA2124"/>
        </w:tc>
      </w:tr>
      <w:tr w:rsidR="00DA2124">
        <w:trPr>
          <w:trHeight w:val="260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Quarter 2</w:t>
            </w: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Key Standards Covered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Examples of Resources</w:t>
            </w:r>
          </w:p>
        </w:tc>
      </w:tr>
      <w:tr w:rsidR="00DA2124">
        <w:trPr>
          <w:trHeight w:val="8461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A2124" w:rsidRDefault="000C294A">
            <w:pPr>
              <w:pStyle w:val="ListParagraph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Students will be able to :</w:t>
            </w:r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1E6E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hyperlink r:id="rId21" w:history="1">
              <w:r w:rsidR="000C294A">
                <w:rPr>
                  <w:rStyle w:val="Hyperlink0"/>
                </w:rPr>
                <w:t>LAFS.6.RI.2.4</w:t>
              </w:r>
            </w:hyperlink>
            <w:r w:rsidR="000C294A">
              <w:rPr>
                <w:rStyle w:val="Hyperlink0"/>
              </w:rPr>
              <w:t xml:space="preserve"> </w:t>
            </w:r>
            <w:r w:rsidR="000C294A">
              <w:t xml:space="preserve">and </w:t>
            </w:r>
            <w:hyperlink r:id="rId22" w:history="1">
              <w:r w:rsidR="000C294A" w:rsidRPr="00F07C3D">
                <w:rPr>
                  <w:rStyle w:val="Hyperlink"/>
                  <w:color w:val="0000FF"/>
                  <w:u w:color="0563C1"/>
                </w:rPr>
                <w:t>LAFS.6.RL.2.4</w:t>
              </w:r>
            </w:hyperlink>
            <w:r w:rsidR="000C294A" w:rsidRPr="00F07C3D">
              <w:rPr>
                <w:rStyle w:val="Link"/>
                <w:color w:val="0000FF"/>
              </w:rPr>
              <w:t>:</w:t>
            </w:r>
            <w:r w:rsidR="000C294A">
              <w:t xml:space="preserve"> Determine the meaning of words and phrases as they </w:t>
            </w:r>
            <w:proofErr w:type="gramStart"/>
            <w:r w:rsidR="000C294A">
              <w:t>are used</w:t>
            </w:r>
            <w:proofErr w:type="gramEnd"/>
            <w:r w:rsidR="000C294A">
              <w:t xml:space="preserve"> in a text, including figurative, connotative, and technical meanings.</w:t>
            </w:r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1E6E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hyperlink r:id="rId23" w:history="1">
              <w:r w:rsidR="000C294A">
                <w:rPr>
                  <w:rStyle w:val="Hyperlink0"/>
                </w:rPr>
                <w:t>LAFS.6.RI.2.5</w:t>
              </w:r>
            </w:hyperlink>
            <w:r w:rsidR="000C294A">
              <w:t xml:space="preserve"> and </w:t>
            </w:r>
            <w:hyperlink r:id="rId24" w:history="1">
              <w:r w:rsidR="000C294A">
                <w:rPr>
                  <w:rStyle w:val="Hyperlink0"/>
                </w:rPr>
                <w:t>LAFS.6.RL.2.5:</w:t>
              </w:r>
            </w:hyperlink>
            <w:r w:rsidR="000C294A">
              <w:t> Analyze how a particular sentence, paragraph, chapter, or section fits into the overall structure of a text and contributes to the development of the ideas.</w:t>
            </w:r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1E6E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hyperlink r:id="rId25" w:history="1">
              <w:r w:rsidR="000C294A">
                <w:rPr>
                  <w:rStyle w:val="Hyperlink0"/>
                </w:rPr>
                <w:t>LAFS.6.RI.2.6</w:t>
              </w:r>
            </w:hyperlink>
            <w:r w:rsidR="000C294A">
              <w:t xml:space="preserve"> and </w:t>
            </w:r>
            <w:hyperlink r:id="rId26" w:history="1">
              <w:r w:rsidR="000C294A">
                <w:rPr>
                  <w:rStyle w:val="Hyperlink0"/>
                </w:rPr>
                <w:t>LAFS.6.RL.2.6</w:t>
              </w:r>
            </w:hyperlink>
            <w:r w:rsidR="000C294A">
              <w:rPr>
                <w:rStyle w:val="Hyperlink0"/>
              </w:rPr>
              <w:t>:</w:t>
            </w:r>
            <w:r w:rsidR="000C294A">
              <w:t xml:space="preserve"> Determine an author’s point of view or purpose in a text and explain how it </w:t>
            </w:r>
            <w:proofErr w:type="gramStart"/>
            <w:r w:rsidR="000C294A">
              <w:t>is conveyed</w:t>
            </w:r>
            <w:proofErr w:type="gramEnd"/>
            <w:r w:rsidR="000C294A">
              <w:t xml:space="preserve"> in the text.</w:t>
            </w:r>
          </w:p>
          <w:p w:rsidR="00DA2124" w:rsidRDefault="00DA2124">
            <w:pPr>
              <w:pStyle w:val="ListParagraph"/>
              <w:spacing w:after="0" w:line="240" w:lineRule="auto"/>
            </w:pPr>
          </w:p>
          <w:p w:rsidR="00DA2124" w:rsidRDefault="001E6E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outlineLvl w:val="0"/>
              <w:rPr>
                <w:color w:val="2D2D2D"/>
                <w:kern w:val="36"/>
                <w:u w:color="2D2D2D"/>
              </w:rPr>
            </w:pPr>
            <w:hyperlink r:id="rId27" w:history="1">
              <w:r w:rsidR="000C294A">
                <w:rPr>
                  <w:rStyle w:val="Hyperlink0"/>
                  <w:kern w:val="36"/>
                </w:rPr>
                <w:t>LAFS.6.W.2.5:</w:t>
              </w:r>
            </w:hyperlink>
            <w:r w:rsidR="000C294A">
              <w:rPr>
                <w:color w:val="2D2D2D"/>
                <w:kern w:val="36"/>
                <w:u w:color="2D2D2D"/>
              </w:rPr>
              <w:t> With some guidance and support from peers and adults, develop and strengthen writing as needed by planning, revising, editing, rewriting, or trying a new approach.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color w:val="2D2D2D"/>
                <w:kern w:val="36"/>
                <w:u w:color="2D2D2D"/>
              </w:rPr>
            </w:pPr>
          </w:p>
          <w:p w:rsidR="00DA2124" w:rsidRDefault="001E6E4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outlineLvl w:val="0"/>
            </w:pPr>
            <w:hyperlink r:id="rId28" w:history="1">
              <w:r w:rsidR="000C294A">
                <w:rPr>
                  <w:rStyle w:val="Hyperlink2"/>
                </w:rPr>
                <w:t>LAFS.6.L.1.1</w:t>
              </w:r>
            </w:hyperlink>
            <w:r w:rsidR="000C294A">
              <w:rPr>
                <w:rStyle w:val="None"/>
              </w:rPr>
              <w:t xml:space="preserve"> Demonstrate command of grammar and usage when writing or speaking and </w:t>
            </w:r>
            <w:hyperlink r:id="rId29" w:history="1">
              <w:r w:rsidR="000C294A">
                <w:rPr>
                  <w:rStyle w:val="Hyperlink3"/>
                </w:rPr>
                <w:t>LAFS.6.L.1.2</w:t>
              </w:r>
            </w:hyperlink>
            <w:r w:rsidR="000C294A">
              <w:rPr>
                <w:rStyle w:val="None"/>
                <w:color w:val="2D2D2D"/>
                <w:kern w:val="36"/>
                <w:u w:color="2D2D2D"/>
              </w:rPr>
              <w:t xml:space="preserve"> d</w:t>
            </w:r>
            <w:r w:rsidR="000C294A">
              <w:rPr>
                <w:rStyle w:val="None"/>
                <w:color w:val="2D2D2D"/>
                <w:u w:color="2D2D2D"/>
              </w:rPr>
              <w:t>emonstrate command of capitalization, punctuation, and spelling when writing.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ListParagraph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lastRenderedPageBreak/>
              <w:t xml:space="preserve">Example Texts </w:t>
            </w:r>
            <w:r>
              <w:rPr>
                <w:rStyle w:val="None"/>
                <w:u w:val="single"/>
              </w:rPr>
              <w:t xml:space="preserve">(from class textbook resource </w:t>
            </w:r>
            <w:hyperlink r:id="rId30" w:anchor="why" w:history="1">
              <w:r>
                <w:rPr>
                  <w:rStyle w:val="Hyperlink1"/>
                </w:rPr>
                <w:t>HMH Collections</w:t>
              </w:r>
            </w:hyperlink>
            <w:r>
              <w:rPr>
                <w:rStyle w:val="None"/>
                <w:u w:val="single"/>
              </w:rPr>
              <w:t>)</w:t>
            </w:r>
            <w:r>
              <w:rPr>
                <w:rStyle w:val="None"/>
                <w:b/>
                <w:bCs/>
              </w:rPr>
              <w:t>*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 xml:space="preserve">“A Christmas Carol” dramatized by Frederick Gaines 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</w:rPr>
              <w:t>“Sorry Wrong Number” Lucille Fletcher (pg. 111)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u w:val="single"/>
              </w:rPr>
              <w:t>Reading Support for Students</w:t>
            </w:r>
            <w:r>
              <w:rPr>
                <w:rStyle w:val="None"/>
                <w:b/>
                <w:bCs/>
              </w:rPr>
              <w:t>:</w:t>
            </w: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 </w:t>
            </w:r>
          </w:p>
          <w:p w:rsidR="00DA2124" w:rsidRDefault="001E6E43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hyperlink r:id="rId31" w:history="1">
              <w:r w:rsidR="000C294A">
                <w:rPr>
                  <w:rStyle w:val="Hyperlink4"/>
                  <w:b/>
                  <w:bCs/>
                </w:rPr>
                <w:t>The Last Leaf</w:t>
              </w:r>
            </w:hyperlink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(Practice for students in making inferences and citing text evidence)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Sample Writing Task: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rPr>
                <w:rStyle w:val="None"/>
              </w:rPr>
              <w:t xml:space="preserve">Write multiple paragraphs (or an informational/expository essay) that explains how a single event in the text changed the main character’s perspective. Cite evidence from the text. </w:t>
            </w:r>
          </w:p>
        </w:tc>
      </w:tr>
      <w:tr w:rsidR="00DA2124">
        <w:trPr>
          <w:trHeight w:val="260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Quarter 3</w:t>
            </w:r>
          </w:p>
          <w:p w:rsidR="00DA2124" w:rsidRDefault="00DA2124">
            <w:pPr>
              <w:pStyle w:val="Body"/>
              <w:spacing w:after="0" w:line="240" w:lineRule="auto"/>
              <w:jc w:val="center"/>
              <w:rPr>
                <w:rStyle w:val="None"/>
              </w:rPr>
            </w:pPr>
          </w:p>
          <w:p w:rsidR="00DA2124" w:rsidRDefault="00DA2124">
            <w:pPr>
              <w:pStyle w:val="Body"/>
              <w:spacing w:after="0" w:line="240" w:lineRule="auto"/>
              <w:jc w:val="center"/>
              <w:rPr>
                <w:rStyle w:val="None"/>
              </w:rPr>
            </w:pPr>
          </w:p>
          <w:p w:rsidR="00DA2124" w:rsidRDefault="00DA212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lastRenderedPageBreak/>
              <w:t>Key Standards Covered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Examples of Resources</w:t>
            </w:r>
          </w:p>
        </w:tc>
      </w:tr>
      <w:tr w:rsidR="00DA2124">
        <w:trPr>
          <w:trHeight w:val="8311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A2124" w:rsidRDefault="000C294A">
            <w:pPr>
              <w:pStyle w:val="ListParagraph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Students will be able to :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1E6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B3B3A"/>
                <w:u w:color="3B3B3A"/>
              </w:rPr>
            </w:pPr>
            <w:hyperlink r:id="rId32" w:history="1">
              <w:r w:rsidR="000C294A">
                <w:rPr>
                  <w:rStyle w:val="Hyperlink0"/>
                </w:rPr>
                <w:t>LAFS.7.RI.3.7:</w:t>
              </w:r>
            </w:hyperlink>
            <w:r w:rsidR="000C294A">
              <w:rPr>
                <w:rStyle w:val="None"/>
                <w:color w:val="3B3B3A"/>
                <w:u w:color="3B3B3A"/>
              </w:rPr>
              <w:t> Compare and contrast a text to an audio, video, or multimedia version of the text, analyzing each medium’s portrayal of the subject (e.g., how the delivery of a speech affects the impact of the words).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color w:val="3B3B3A"/>
                <w:u w:color="3B3B3A"/>
              </w:rPr>
            </w:pPr>
          </w:p>
          <w:p w:rsidR="00DA2124" w:rsidRDefault="001E6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B3B3A"/>
                <w:u w:color="3B3B3A"/>
              </w:rPr>
            </w:pPr>
            <w:hyperlink r:id="rId33" w:history="1">
              <w:r w:rsidR="000C294A">
                <w:rPr>
                  <w:rStyle w:val="Hyperlink0"/>
                </w:rPr>
                <w:t>LAFS.7.RI.3.8:</w:t>
              </w:r>
            </w:hyperlink>
            <w:r w:rsidR="000C294A">
              <w:rPr>
                <w:rStyle w:val="None"/>
                <w:color w:val="3B3B3A"/>
                <w:u w:color="3B3B3A"/>
              </w:rPr>
              <w:t> Trace and evaluate the argument and specific claims in a text, assessing whether the reasoning is sound and the evidence is relevant and sufficient to support the claims.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color w:val="3B3B3A"/>
                <w:u w:color="3B3B3A"/>
              </w:rPr>
            </w:pPr>
          </w:p>
          <w:p w:rsidR="00DA2124" w:rsidRDefault="001E6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B3B3A"/>
                <w:u w:color="3B3B3A"/>
              </w:rPr>
            </w:pPr>
            <w:hyperlink r:id="rId34" w:history="1">
              <w:r w:rsidR="000C294A">
                <w:rPr>
                  <w:rStyle w:val="Hyperlink0"/>
                </w:rPr>
                <w:t>LAFS.7.RI.3.9:</w:t>
              </w:r>
            </w:hyperlink>
            <w:r w:rsidR="000C294A">
              <w:rPr>
                <w:rStyle w:val="None"/>
                <w:color w:val="3B3B3A"/>
                <w:u w:color="3B3B3A"/>
              </w:rPr>
              <w:t> Analyze how two or more authors writing about the same topic shape their presentations of key information by emphasizing different evidence or advancing different interpretations of facts.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color w:val="3B3B3A"/>
                <w:u w:color="3B3B3A"/>
              </w:rPr>
            </w:pPr>
          </w:p>
          <w:p w:rsidR="00DA2124" w:rsidRDefault="001E6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B3B3A"/>
                <w:u w:color="3B3B3A"/>
              </w:rPr>
            </w:pPr>
            <w:hyperlink r:id="rId35" w:history="1">
              <w:r w:rsidR="000C294A">
                <w:rPr>
                  <w:rStyle w:val="Hyperlink0"/>
                </w:rPr>
                <w:t>LAFS.7.W.3.7:</w:t>
              </w:r>
            </w:hyperlink>
            <w:r w:rsidR="000C294A">
              <w:rPr>
                <w:rStyle w:val="None"/>
                <w:color w:val="3B3B3A"/>
                <w:u w:color="3B3B3A"/>
              </w:rPr>
              <w:t xml:space="preserve"> Conduct short research projects to answer a question, drawing on several sources and generating additional related, focused questions for further research and investigation. 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  <w:color w:val="3B3B3A"/>
                <w:u w:color="3B3B3A"/>
              </w:rPr>
            </w:pPr>
          </w:p>
          <w:p w:rsidR="00DA2124" w:rsidRDefault="001E6E43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color w:val="3B3B3A"/>
                <w:u w:color="3B3B3A"/>
              </w:rPr>
            </w:pPr>
            <w:hyperlink r:id="rId36" w:history="1">
              <w:r w:rsidR="000C294A">
                <w:rPr>
                  <w:rStyle w:val="Hyperlink0"/>
                </w:rPr>
                <w:t>LAFS.6.L.1.1</w:t>
              </w:r>
            </w:hyperlink>
            <w:r w:rsidR="000C294A">
              <w:rPr>
                <w:rStyle w:val="None"/>
                <w:color w:val="3B3B3A"/>
                <w:u w:color="3B3B3A"/>
              </w:rPr>
              <w:t xml:space="preserve"> Demonstrate command of grammar and usage when writing or speaking and </w:t>
            </w:r>
            <w:hyperlink r:id="rId37" w:history="1">
              <w:r w:rsidR="000C294A">
                <w:rPr>
                  <w:rStyle w:val="Hyperlink0"/>
                </w:rPr>
                <w:t>LAFS.6.L.1.2</w:t>
              </w:r>
            </w:hyperlink>
            <w:r w:rsidR="000C294A">
              <w:rPr>
                <w:rStyle w:val="None"/>
                <w:color w:val="3B3B3A"/>
                <w:u w:color="3B3B3A"/>
              </w:rPr>
              <w:t xml:space="preserve"> demonstrate command of capitalization, punctuation, and spelling when writing.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color w:val="3B3B3A"/>
                <w:u w:color="3B3B3A"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color w:val="3B3B3A"/>
                <w:u w:color="3B3B3A"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color w:val="3B3B3A"/>
                <w:u w:color="3B3B3A"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color w:val="3B3B3A"/>
                <w:u w:color="3B3B3A"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color w:val="3B3B3A"/>
                <w:u w:color="3B3B3A"/>
              </w:rPr>
            </w:pPr>
          </w:p>
          <w:p w:rsidR="00DA2124" w:rsidRDefault="00DA2124">
            <w:pPr>
              <w:pStyle w:val="Body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 xml:space="preserve">Example Text </w:t>
            </w:r>
            <w:r>
              <w:rPr>
                <w:rStyle w:val="None"/>
                <w:u w:val="single"/>
              </w:rPr>
              <w:t xml:space="preserve">(from class textbook resource </w:t>
            </w:r>
            <w:hyperlink r:id="rId38" w:anchor="why" w:history="1">
              <w:r>
                <w:rPr>
                  <w:rStyle w:val="Hyperlink1"/>
                </w:rPr>
                <w:t>HMH Collections</w:t>
              </w:r>
            </w:hyperlink>
            <w:r>
              <w:rPr>
                <w:rStyle w:val="None"/>
                <w:u w:val="single"/>
              </w:rPr>
              <w:t>)</w:t>
            </w:r>
            <w:r>
              <w:rPr>
                <w:rStyle w:val="None"/>
                <w:b/>
                <w:bCs/>
                <w:u w:val="single"/>
              </w:rPr>
              <w:t>*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 xml:space="preserve">““Flesh and Blood so Cheap” Albert </w:t>
            </w:r>
            <w:proofErr w:type="spellStart"/>
            <w:r>
              <w:rPr>
                <w:rStyle w:val="None"/>
              </w:rPr>
              <w:t>Marrin</w:t>
            </w:r>
            <w:proofErr w:type="spellEnd"/>
            <w:r>
              <w:rPr>
                <w:rStyle w:val="None"/>
              </w:rPr>
              <w:t xml:space="preserve"> (Page 266)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“The Story of the Triangle Factory Fire” Zachary Kent (Page 275)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</w:rPr>
              <w:t>Personal essay by Craig Kielburger (pg. 307)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Writing Support for Students:</w:t>
            </w:r>
          </w:p>
          <w:p w:rsidR="00DA2124" w:rsidRDefault="001E6E43">
            <w:pPr>
              <w:pStyle w:val="Body"/>
              <w:spacing w:after="0" w:line="240" w:lineRule="auto"/>
              <w:rPr>
                <w:rStyle w:val="None"/>
              </w:rPr>
            </w:pPr>
            <w:hyperlink r:id="rId39" w:history="1">
              <w:r w:rsidR="000C294A">
                <w:rPr>
                  <w:rStyle w:val="Hyperlink0"/>
                </w:rPr>
                <w:t>Sentence Variety</w:t>
              </w:r>
            </w:hyperlink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(Help for students in writing sentences with more variety and flow)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1E6E43">
            <w:pPr>
              <w:pStyle w:val="Body"/>
              <w:spacing w:after="0" w:line="240" w:lineRule="auto"/>
              <w:rPr>
                <w:rStyle w:val="None"/>
              </w:rPr>
            </w:pPr>
            <w:hyperlink r:id="rId40" w:history="1">
              <w:r w:rsidR="000C294A">
                <w:rPr>
                  <w:rStyle w:val="Hyperlink0"/>
                </w:rPr>
                <w:t>State your Claim</w:t>
              </w:r>
            </w:hyperlink>
            <w:r w:rsidR="000C294A">
              <w:rPr>
                <w:rStyle w:val="None"/>
              </w:rPr>
              <w:t xml:space="preserve"> (Students can practice writing argument essays in preparation for FSA writing)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Reading Support for Students:</w:t>
            </w:r>
          </w:p>
          <w:p w:rsidR="00DA2124" w:rsidRDefault="001E6E43">
            <w:pPr>
              <w:pStyle w:val="Body"/>
              <w:spacing w:after="0" w:line="240" w:lineRule="auto"/>
              <w:rPr>
                <w:rStyle w:val="None"/>
              </w:rPr>
            </w:pPr>
            <w:hyperlink r:id="rId41" w:history="1">
              <w:r w:rsidR="000C294A">
                <w:rPr>
                  <w:rStyle w:val="Hyperlink0"/>
                </w:rPr>
                <w:t>Arguing Mars</w:t>
              </w:r>
            </w:hyperlink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Help for students in identifying claims when reading)</w:t>
            </w: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Sample Writing Prompt: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Body"/>
              <w:spacing w:after="0" w:line="240" w:lineRule="auto"/>
            </w:pPr>
            <w:r>
              <w:rPr>
                <w:rStyle w:val="None"/>
              </w:rPr>
              <w:t xml:space="preserve"> </w:t>
            </w:r>
            <w:hyperlink r:id="rId42" w:history="1">
              <w:r>
                <w:rPr>
                  <w:rStyle w:val="Hyperlink0"/>
                </w:rPr>
                <w:t>See FSA Portal for writing samples and resources!</w:t>
              </w:r>
            </w:hyperlink>
          </w:p>
        </w:tc>
      </w:tr>
      <w:tr w:rsidR="00DA2124">
        <w:trPr>
          <w:trHeight w:val="260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Quarter 4</w:t>
            </w:r>
          </w:p>
          <w:p w:rsidR="00DA2124" w:rsidRDefault="00DA2124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lastRenderedPageBreak/>
              <w:t>Review of Key Standards Covered as Needed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124" w:rsidRDefault="000C294A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Examples of Resources</w:t>
            </w:r>
          </w:p>
        </w:tc>
      </w:tr>
      <w:tr w:rsidR="00DA2124">
        <w:trPr>
          <w:trHeight w:val="5171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124" w:rsidRDefault="00DA2124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Students will be able to :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None"/>
              </w:rPr>
              <w:t xml:space="preserve">Cite evidence from text that supports the analysis of, and includes inferences drawn, from the text. </w:t>
            </w:r>
            <w:hyperlink r:id="rId43" w:history="1">
              <w:r>
                <w:rPr>
                  <w:rStyle w:val="Hyperlink0"/>
                </w:rPr>
                <w:t xml:space="preserve">LAFS.7.RI.1.1 </w:t>
              </w:r>
            </w:hyperlink>
            <w:r>
              <w:rPr>
                <w:rStyle w:val="None"/>
              </w:rPr>
              <w:t xml:space="preserve"> </w:t>
            </w:r>
            <w:hyperlink r:id="rId44" w:history="1">
              <w:r>
                <w:rPr>
                  <w:rStyle w:val="Hyperlink0"/>
                </w:rPr>
                <w:t>LAFS.7.RL.1.1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Style w:val="None"/>
              </w:rPr>
              <w:t xml:space="preserve">Determine a theme or central/main idea, identify details that support the central/main idea, summarize the text, and distinguish opinions and judgements. </w:t>
            </w:r>
            <w:hyperlink r:id="rId45" w:history="1">
              <w:r>
                <w:rPr>
                  <w:rStyle w:val="Hyperlink0"/>
                </w:rPr>
                <w:t>LAFS.7.RL.1.2</w:t>
              </w:r>
            </w:hyperlink>
            <w:r>
              <w:rPr>
                <w:rStyle w:val="None"/>
              </w:rPr>
              <w:t xml:space="preserve">  </w:t>
            </w:r>
            <w:hyperlink r:id="rId46" w:history="1">
              <w:r>
                <w:rPr>
                  <w:rStyle w:val="Hyperlink0"/>
                </w:rPr>
                <w:t xml:space="preserve">LAFS.7.RI.1.2 </w:t>
              </w:r>
            </w:hyperlink>
            <w:r>
              <w:rPr>
                <w:rStyle w:val="None"/>
              </w:rPr>
              <w:t xml:space="preserve">   </w:t>
            </w:r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Style w:val="None"/>
              </w:rPr>
              <w:t xml:space="preserve">Explain how an author develops point of view of the narrator or speaker in a text.  </w:t>
            </w:r>
            <w:hyperlink r:id="rId47" w:history="1">
              <w:r>
                <w:rPr>
                  <w:rStyle w:val="Hyperlink0"/>
                </w:rPr>
                <w:t xml:space="preserve">LAFS.7.RL.2.6 </w:t>
              </w:r>
            </w:hyperlink>
            <w:hyperlink r:id="rId48" w:history="1">
              <w:r>
                <w:rPr>
                  <w:rStyle w:val="Hyperlink0"/>
                </w:rPr>
                <w:t xml:space="preserve">LAFS.7.RI.2.6 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Style w:val="None"/>
              </w:rPr>
              <w:t xml:space="preserve">Determine or clarify the meaning of unknown and multiple meaning words and phrases. </w:t>
            </w:r>
            <w:hyperlink r:id="rId49" w:history="1">
              <w:r>
                <w:rPr>
                  <w:rStyle w:val="Hyperlink0"/>
                </w:rPr>
                <w:t xml:space="preserve">LAFS.7.L.3.4 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Style w:val="None"/>
              </w:rPr>
              <w:t xml:space="preserve">Write narratives to develop real or imagined experiences or events creative in nature. </w:t>
            </w:r>
            <w:hyperlink r:id="rId50" w:history="1">
              <w:r>
                <w:rPr>
                  <w:rStyle w:val="Hyperlink0"/>
                </w:rPr>
                <w:t xml:space="preserve">LAFS.7.W.1.3 </w:t>
              </w:r>
            </w:hyperlink>
          </w:p>
          <w:p w:rsidR="00DA2124" w:rsidRDefault="00DA2124">
            <w:pPr>
              <w:pStyle w:val="ListParagraph"/>
              <w:spacing w:after="0" w:line="240" w:lineRule="auto"/>
              <w:rPr>
                <w:rStyle w:val="None"/>
              </w:rPr>
            </w:pPr>
          </w:p>
          <w:p w:rsidR="00DA2124" w:rsidRDefault="000C294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Style w:val="None"/>
              </w:rPr>
              <w:t xml:space="preserve">Demonstrate command of the conventions of the Standard English grammar and usage when writing and speaking. </w:t>
            </w:r>
            <w:hyperlink r:id="rId51" w:history="1">
              <w:r>
                <w:rPr>
                  <w:rStyle w:val="Hyperlink0"/>
                </w:rPr>
                <w:t>LAFS.7.L.1.1</w:t>
              </w:r>
            </w:hyperlink>
            <w:r>
              <w:rPr>
                <w:rStyle w:val="Hyperlink0"/>
              </w:rPr>
              <w:t xml:space="preserve"> </w:t>
            </w:r>
            <w:hyperlink r:id="rId52" w:history="1">
              <w:r>
                <w:rPr>
                  <w:rStyle w:val="Hyperlink0"/>
                </w:rPr>
                <w:t>LAFS.6.L.1.2</w:t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Example Text*</w:t>
            </w: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  <w:r>
              <w:rPr>
                <w:rStyle w:val="None"/>
              </w:rPr>
              <w:t>“The Outsiders” S.E. Hinton</w:t>
            </w:r>
            <w:r>
              <w:rPr>
                <w:rStyle w:val="None"/>
                <w:b/>
                <w:bCs/>
              </w:rPr>
              <w:t xml:space="preserve"> </w:t>
            </w: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DA2124">
            <w:pPr>
              <w:pStyle w:val="Body"/>
              <w:spacing w:after="0" w:line="240" w:lineRule="auto"/>
              <w:rPr>
                <w:rStyle w:val="None"/>
                <w:b/>
                <w:bCs/>
              </w:rPr>
            </w:pPr>
          </w:p>
          <w:p w:rsidR="00DA2124" w:rsidRDefault="000C294A">
            <w:pPr>
              <w:pStyle w:val="Body"/>
              <w:spacing w:after="0" w:line="240" w:lineRule="auto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Sample Writing Task:</w:t>
            </w:r>
          </w:p>
          <w:p w:rsidR="00DA2124" w:rsidRDefault="000C294A">
            <w:pPr>
              <w:pStyle w:val="Body"/>
              <w:spacing w:after="0" w:line="240" w:lineRule="auto"/>
            </w:pPr>
            <w:r>
              <w:rPr>
                <w:rStyle w:val="None"/>
              </w:rPr>
              <w:t>4</w:t>
            </w:r>
            <w:r>
              <w:rPr>
                <w:rStyle w:val="None"/>
                <w:vertAlign w:val="superscript"/>
              </w:rPr>
              <w:t>th</w:t>
            </w:r>
            <w:r>
              <w:rPr>
                <w:rStyle w:val="None"/>
              </w:rPr>
              <w:t xml:space="preserve"> quarter offers opportunity for creative writing, i.e. poetry, memoir, narratives to encourage student exploration of themselves and the world through their writing. </w:t>
            </w:r>
          </w:p>
        </w:tc>
      </w:tr>
    </w:tbl>
    <w:p w:rsidR="00DA2124" w:rsidRDefault="00DA2124">
      <w:pPr>
        <w:pStyle w:val="Body"/>
        <w:widowControl w:val="0"/>
        <w:spacing w:line="240" w:lineRule="auto"/>
      </w:pPr>
    </w:p>
    <w:sectPr w:rsidR="00DA2124">
      <w:headerReference w:type="default" r:id="rId53"/>
      <w:footerReference w:type="default" r:id="rId5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43" w:rsidRDefault="001E6E43">
      <w:r>
        <w:separator/>
      </w:r>
    </w:p>
  </w:endnote>
  <w:endnote w:type="continuationSeparator" w:id="0">
    <w:p w:rsidR="001E6E43" w:rsidRDefault="001E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24" w:rsidRDefault="00DA21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43" w:rsidRDefault="001E6E43">
      <w:r>
        <w:separator/>
      </w:r>
    </w:p>
  </w:footnote>
  <w:footnote w:type="continuationSeparator" w:id="0">
    <w:p w:rsidR="001E6E43" w:rsidRDefault="001E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24" w:rsidRDefault="00DA212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5E"/>
    <w:multiLevelType w:val="hybridMultilevel"/>
    <w:tmpl w:val="6AD844D4"/>
    <w:lvl w:ilvl="0" w:tplc="F22ACA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ECCD3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30AF65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D76C6CE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56DFC2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E2E646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37A59F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8A6095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694590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27738C6"/>
    <w:multiLevelType w:val="hybridMultilevel"/>
    <w:tmpl w:val="6292D552"/>
    <w:lvl w:ilvl="0" w:tplc="372C1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ED2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456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657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27D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02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6F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C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83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BF3274"/>
    <w:multiLevelType w:val="hybridMultilevel"/>
    <w:tmpl w:val="9DC40E60"/>
    <w:lvl w:ilvl="0" w:tplc="C268B1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ADC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874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6672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AB0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A6A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AE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A8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2F0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C56592"/>
    <w:multiLevelType w:val="hybridMultilevel"/>
    <w:tmpl w:val="AE660586"/>
    <w:lvl w:ilvl="0" w:tplc="47ECA6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8C1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22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6F6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6A3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2D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A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C75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A54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8F401B"/>
    <w:multiLevelType w:val="hybridMultilevel"/>
    <w:tmpl w:val="03425290"/>
    <w:lvl w:ilvl="0" w:tplc="F36E74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A1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0F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8D3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80A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844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E1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A56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0485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456B89"/>
    <w:multiLevelType w:val="hybridMultilevel"/>
    <w:tmpl w:val="4C908304"/>
    <w:lvl w:ilvl="0" w:tplc="BF2211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881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A6C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43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669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CC7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03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8A4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E8E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4D5F8F"/>
    <w:multiLevelType w:val="hybridMultilevel"/>
    <w:tmpl w:val="8B223066"/>
    <w:lvl w:ilvl="0" w:tplc="3D5438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CA4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CFC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C61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40E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082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84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45A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C2A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641767"/>
    <w:multiLevelType w:val="hybridMultilevel"/>
    <w:tmpl w:val="FCBA3378"/>
    <w:lvl w:ilvl="0" w:tplc="0A64F1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6B2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AE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63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A6A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626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2C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E26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276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24"/>
    <w:rsid w:val="000878B4"/>
    <w:rsid w:val="000C294A"/>
    <w:rsid w:val="001E6E43"/>
    <w:rsid w:val="002E0F01"/>
    <w:rsid w:val="00DA2124"/>
    <w:rsid w:val="00E26EBC"/>
    <w:rsid w:val="00F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F5FFC-09DA-4429-A6AD-AFD33F9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563C1"/>
      <w:kern w:val="36"/>
      <w:u w:val="single" w:color="0563C1"/>
      <w:lang w:val="en-US"/>
    </w:r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alms.org/Public/PreviewStandard/Preview/6000" TargetMode="External"/><Relationship Id="rId18" Type="http://schemas.openxmlformats.org/officeDocument/2006/relationships/hyperlink" Target="http://www.hmhco.com/shop/education-curriculum/literature-and-language-arts/literature/collections" TargetMode="External"/><Relationship Id="rId26" Type="http://schemas.openxmlformats.org/officeDocument/2006/relationships/hyperlink" Target="http://www.cpalms.org/Public/PreviewStandard/Preview/5949" TargetMode="External"/><Relationship Id="rId39" Type="http://schemas.openxmlformats.org/officeDocument/2006/relationships/hyperlink" Target="http://grammar.ccc.commnet.edu/grammar/sentences.htm" TargetMode="External"/><Relationship Id="rId21" Type="http://schemas.openxmlformats.org/officeDocument/2006/relationships/hyperlink" Target="http://www.cpalms.org/Public/PreviewStandard/Preview/5992" TargetMode="External"/><Relationship Id="rId34" Type="http://schemas.openxmlformats.org/officeDocument/2006/relationships/hyperlink" Target="http://www.cpalms.org/Public/PreviewStandard/Preview/6007" TargetMode="External"/><Relationship Id="rId42" Type="http://schemas.openxmlformats.org/officeDocument/2006/relationships/hyperlink" Target="http://www.fsassessments.org/resources" TargetMode="External"/><Relationship Id="rId47" Type="http://schemas.openxmlformats.org/officeDocument/2006/relationships/hyperlink" Target="http://www.cpalms.org/Public/PreviewStandard/Preview/5958" TargetMode="External"/><Relationship Id="rId50" Type="http://schemas.openxmlformats.org/officeDocument/2006/relationships/hyperlink" Target="http://www.cpalms.org/Public/PreviewStandard/Preview/605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fldoe.org/core/fileparse.php/12087/urlt/G7_LanguageArts_Florida_Stand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129" TargetMode="External"/><Relationship Id="rId29" Type="http://schemas.openxmlformats.org/officeDocument/2006/relationships/hyperlink" Target="http://www.cpalms.org/Public/PreviewStandard/Preview/6121" TargetMode="External"/><Relationship Id="rId11" Type="http://schemas.openxmlformats.org/officeDocument/2006/relationships/hyperlink" Target="http://www.cpalms.org/Public/PreviewStandard/Preview/5953" TargetMode="External"/><Relationship Id="rId24" Type="http://schemas.openxmlformats.org/officeDocument/2006/relationships/hyperlink" Target="http://www.cpalms.org/Public/PreviewStandard/Preview/5948" TargetMode="External"/><Relationship Id="rId32" Type="http://schemas.openxmlformats.org/officeDocument/2006/relationships/hyperlink" Target="http://www.cpalms.org/Public/PreviewStandard/Preview/6005" TargetMode="External"/><Relationship Id="rId37" Type="http://schemas.openxmlformats.org/officeDocument/2006/relationships/hyperlink" Target="http://www.cpalms.org/Public/PreviewStandard/Preview/6121" TargetMode="External"/><Relationship Id="rId40" Type="http://schemas.openxmlformats.org/officeDocument/2006/relationships/hyperlink" Target="http://www.floridastudents.org/PreviewResource/StudentResource/118143" TargetMode="External"/><Relationship Id="rId45" Type="http://schemas.openxmlformats.org/officeDocument/2006/relationships/hyperlink" Target="http://www.cpalms.org/Public/PreviewStandard/Preview/5954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alms.org/Public/PreviewStandard/Preview/5999" TargetMode="External"/><Relationship Id="rId19" Type="http://schemas.openxmlformats.org/officeDocument/2006/relationships/hyperlink" Target="http://ed.ted.com/lessons/the-case-against-good-and-bad" TargetMode="External"/><Relationship Id="rId31" Type="http://schemas.openxmlformats.org/officeDocument/2006/relationships/hyperlink" Target="http://www.floridastudents.org/PreviewResource/StudentResource/120426" TargetMode="External"/><Relationship Id="rId44" Type="http://schemas.openxmlformats.org/officeDocument/2006/relationships/hyperlink" Target="http://www.cpalms.org/Public/PreviewStandard/Preview/5953" TargetMode="External"/><Relationship Id="rId52" Type="http://schemas.openxmlformats.org/officeDocument/2006/relationships/hyperlink" Target="http://www.cpalms.org/Public/PreviewStandard/Preview/6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channel.org/videos/analyzing-text-as-a-group" TargetMode="External"/><Relationship Id="rId14" Type="http://schemas.openxmlformats.org/officeDocument/2006/relationships/hyperlink" Target="http://www.cpalms.org/Public/PreviewStandard/Preview/6001" TargetMode="External"/><Relationship Id="rId22" Type="http://schemas.openxmlformats.org/officeDocument/2006/relationships/hyperlink" Target="https://www.cpalms.org/Public/search/Standard" TargetMode="External"/><Relationship Id="rId27" Type="http://schemas.openxmlformats.org/officeDocument/2006/relationships/hyperlink" Target="http://www.cpalms.org/Public/PreviewStandard/Preview/6044" TargetMode="External"/><Relationship Id="rId30" Type="http://schemas.openxmlformats.org/officeDocument/2006/relationships/hyperlink" Target="http://www.hmhco.com/shop/education-curriculum/literature-and-language-arts/literature/collections" TargetMode="External"/><Relationship Id="rId35" Type="http://schemas.openxmlformats.org/officeDocument/2006/relationships/hyperlink" Target="http://www.cpalms.org/Public/PreviewStandard/Preview/6056" TargetMode="External"/><Relationship Id="rId43" Type="http://schemas.openxmlformats.org/officeDocument/2006/relationships/hyperlink" Target="http://www.cpalms.org/Public/PreviewStandard/Preview/5999" TargetMode="External"/><Relationship Id="rId48" Type="http://schemas.openxmlformats.org/officeDocument/2006/relationships/hyperlink" Target="http://www.cpalms.org/Public/PreviewStandard/Preview/600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econ223.eduvision.tv/EmbedPlayer.aspx?q=IsahXh4JBPQZjXeylG1%252bxA%252fEGWYl3BThC8a9BbMwvpZHZe4s2YOUVRbndCrlfum2wgSgrl52XRD4PGB5SrpHQvw5MT1ZNdH3" TargetMode="External"/><Relationship Id="rId51" Type="http://schemas.openxmlformats.org/officeDocument/2006/relationships/hyperlink" Target="http://www.cpalms.org/Public/PreviewStandard/Preview/6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palms.org/Public/PreviewStandard/Preview/5954" TargetMode="External"/><Relationship Id="rId17" Type="http://schemas.openxmlformats.org/officeDocument/2006/relationships/hyperlink" Target="http://www.cpalms.org/Public/PreviewStandard/Preview/6050" TargetMode="External"/><Relationship Id="rId25" Type="http://schemas.openxmlformats.org/officeDocument/2006/relationships/hyperlink" Target="http://www.cpalms.org/Public/PreviewStandard/Preview/5994" TargetMode="External"/><Relationship Id="rId33" Type="http://schemas.openxmlformats.org/officeDocument/2006/relationships/hyperlink" Target="http://www.cpalms.org/Public/PreviewStandard/Preview/6006" TargetMode="External"/><Relationship Id="rId38" Type="http://schemas.openxmlformats.org/officeDocument/2006/relationships/hyperlink" Target="http://www.hmhco.com/shop/education-curriculum/literature-and-language-arts/literature/collections" TargetMode="External"/><Relationship Id="rId46" Type="http://schemas.openxmlformats.org/officeDocument/2006/relationships/hyperlink" Target="http://www.cpalms.org/Public/PreviewStandard/Preview/6000" TargetMode="External"/><Relationship Id="rId20" Type="http://schemas.openxmlformats.org/officeDocument/2006/relationships/hyperlink" Target="http://www.cpalms.org/Public/PreviewResourceUpload/Preview/119039" TargetMode="External"/><Relationship Id="rId41" Type="http://schemas.openxmlformats.org/officeDocument/2006/relationships/hyperlink" Target="http://www.cpalms.org/Public/PreviewResourceUpload/Preview/118924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palms.org/Public/PreviewStandard/Preview/5955" TargetMode="External"/><Relationship Id="rId23" Type="http://schemas.openxmlformats.org/officeDocument/2006/relationships/hyperlink" Target="http://www.cpalms.org/Public/PreviewStandard/Preview/5993" TargetMode="External"/><Relationship Id="rId28" Type="http://schemas.openxmlformats.org/officeDocument/2006/relationships/hyperlink" Target="http://www.cpalms.org/Public/PreviewStandard/Preview/6120" TargetMode="External"/><Relationship Id="rId36" Type="http://schemas.openxmlformats.org/officeDocument/2006/relationships/hyperlink" Target="http://www.cpalms.org/Public/PreviewStandard/Preview/6120" TargetMode="External"/><Relationship Id="rId49" Type="http://schemas.openxmlformats.org/officeDocument/2006/relationships/hyperlink" Target="http://www.cpalms.org/Public/PreviewStandard/Preview/612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M. Williams</dc:creator>
  <cp:lastModifiedBy>Tamara M. Williams</cp:lastModifiedBy>
  <cp:revision>4</cp:revision>
  <dcterms:created xsi:type="dcterms:W3CDTF">2020-06-24T18:00:00Z</dcterms:created>
  <dcterms:modified xsi:type="dcterms:W3CDTF">2020-06-24T19:03:00Z</dcterms:modified>
</cp:coreProperties>
</file>